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6CE23123" w:rsidR="001B4C2B" w:rsidRPr="00422FAA" w:rsidRDefault="0017669A" w:rsidP="007A2BE9">
      <w:pPr>
        <w:spacing w:after="120"/>
        <w:jc w:val="center"/>
        <w:rPr>
          <w:rFonts w:ascii="Calibri" w:hAnsi="Calibri"/>
          <w:b/>
          <w:sz w:val="32"/>
          <w:szCs w:val="32"/>
        </w:rPr>
      </w:pPr>
      <w:r>
        <w:rPr>
          <w:rFonts w:ascii="Calibri" w:hAnsi="Calibri"/>
          <w:b/>
          <w:sz w:val="32"/>
          <w:szCs w:val="32"/>
        </w:rPr>
        <w:t xml:space="preserve"> </w:t>
      </w:r>
      <w:r w:rsidR="001B4C2B" w:rsidRPr="00422FAA">
        <w:rPr>
          <w:rFonts w:ascii="Calibri" w:hAnsi="Calibri"/>
          <w:b/>
          <w:sz w:val="32"/>
          <w:szCs w:val="32"/>
        </w:rPr>
        <w:t xml:space="preserve">FUNDING </w:t>
      </w:r>
      <w:r w:rsidR="00BE0B10">
        <w:rPr>
          <w:rFonts w:ascii="Calibri" w:hAnsi="Calibri"/>
          <w:b/>
          <w:sz w:val="32"/>
          <w:szCs w:val="32"/>
        </w:rPr>
        <w:t>CONTRACT</w:t>
      </w:r>
    </w:p>
    <w:p w14:paraId="434D48A8" w14:textId="77777777"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FOR </w:t>
      </w:r>
    </w:p>
    <w:p w14:paraId="06E92AAE" w14:textId="68BA8D12" w:rsidR="001B4C2B" w:rsidRPr="00422FAA" w:rsidRDefault="001B4C2B" w:rsidP="00096528">
      <w:pPr>
        <w:jc w:val="center"/>
        <w:rPr>
          <w:rFonts w:ascii="Calibri" w:hAnsi="Calibri" w:cs="Arial"/>
          <w:b/>
          <w:i/>
          <w:sz w:val="32"/>
          <w:szCs w:val="32"/>
        </w:rPr>
      </w:pPr>
      <w:r w:rsidRPr="00B05815">
        <w:rPr>
          <w:rFonts w:ascii="Calibri" w:hAnsi="Calibri" w:cs="Arial"/>
          <w:b/>
          <w:i/>
          <w:sz w:val="32"/>
          <w:szCs w:val="32"/>
          <w:highlight w:val="yellow"/>
        </w:rPr>
        <w:t>[</w:t>
      </w:r>
      <w:r w:rsidR="00B05815" w:rsidRPr="00B05815">
        <w:rPr>
          <w:rFonts w:ascii="Calibri" w:hAnsi="Calibri" w:cs="Arial"/>
          <w:b/>
          <w:i/>
          <w:sz w:val="32"/>
          <w:szCs w:val="32"/>
          <w:highlight w:val="yellow"/>
        </w:rPr>
        <w:t>PROJECT TITLE</w:t>
      </w:r>
      <w:r w:rsidRPr="00B05815">
        <w:rPr>
          <w:rFonts w:ascii="Calibri" w:hAnsi="Calibri" w:cs="Arial"/>
          <w:b/>
          <w:i/>
          <w:sz w:val="32"/>
          <w:szCs w:val="32"/>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387B7091"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Te Tumu </w:t>
      </w:r>
      <w:proofErr w:type="spellStart"/>
      <w:r w:rsidR="00D675A0" w:rsidRPr="00D675A0">
        <w:rPr>
          <w:rFonts w:ascii="Calibri" w:eastAsia="Calibri" w:hAnsi="Calibri" w:cs="Arial"/>
          <w:sz w:val="22"/>
          <w:szCs w:val="22"/>
          <w:lang w:eastAsia="en-US"/>
        </w:rPr>
        <w:t>Whakarae</w:t>
      </w:r>
      <w:proofErr w:type="spellEnd"/>
      <w:r w:rsidR="00D675A0" w:rsidRPr="00D675A0">
        <w:rPr>
          <w:rFonts w:ascii="Calibri" w:eastAsia="Calibri" w:hAnsi="Calibri" w:cs="Arial"/>
          <w:sz w:val="22"/>
          <w:szCs w:val="22"/>
          <w:lang w:eastAsia="en-US"/>
        </w:rPr>
        <w:t xml:space="preserve"> </w:t>
      </w:r>
      <w:proofErr w:type="spellStart"/>
      <w:r w:rsidR="00D675A0" w:rsidRPr="00D675A0">
        <w:rPr>
          <w:rFonts w:ascii="Calibri" w:eastAsia="Calibri" w:hAnsi="Calibri" w:cs="Arial"/>
          <w:sz w:val="22"/>
          <w:szCs w:val="22"/>
          <w:lang w:eastAsia="en-US"/>
        </w:rPr>
        <w:t>mō</w:t>
      </w:r>
      <w:proofErr w:type="spellEnd"/>
      <w:r w:rsidR="00D675A0" w:rsidRPr="00D675A0">
        <w:rPr>
          <w:rFonts w:ascii="Calibri" w:eastAsia="Calibri" w:hAnsi="Calibri" w:cs="Arial"/>
          <w:sz w:val="22"/>
          <w:szCs w:val="22"/>
          <w:lang w:eastAsia="en-US"/>
        </w:rPr>
        <w:t xml:space="preserve"> </w:t>
      </w:r>
      <w:proofErr w:type="spellStart"/>
      <w:r w:rsidR="00D675A0" w:rsidRPr="00D675A0">
        <w:rPr>
          <w:rFonts w:ascii="Calibri" w:eastAsia="Calibri" w:hAnsi="Calibri" w:cs="Arial"/>
          <w:sz w:val="22"/>
          <w:szCs w:val="22"/>
          <w:lang w:eastAsia="en-US"/>
        </w:rPr>
        <w:t>Hikina</w:t>
      </w:r>
      <w:proofErr w:type="spellEnd"/>
      <w:r w:rsidR="00D675A0" w:rsidRPr="00D675A0">
        <w:rPr>
          <w:rFonts w:ascii="Calibri" w:eastAsia="Calibri" w:hAnsi="Calibri" w:cs="Arial"/>
          <w:sz w:val="22"/>
          <w:szCs w:val="22"/>
          <w:lang w:eastAsia="en-US"/>
        </w:rPr>
        <w:t xml:space="preserve"> </w:t>
      </w:r>
      <w:proofErr w:type="spellStart"/>
      <w:r w:rsidR="00D675A0" w:rsidRPr="00D675A0">
        <w:rPr>
          <w:rFonts w:ascii="Calibri" w:eastAsia="Calibri" w:hAnsi="Calibri" w:cs="Arial"/>
          <w:sz w:val="22"/>
          <w:szCs w:val="22"/>
          <w:lang w:eastAsia="en-US"/>
        </w:rPr>
        <w:t>Whakatutuki</w:t>
      </w:r>
      <w:proofErr w:type="spellEnd"/>
      <w:r w:rsidR="00D675A0" w:rsidRPr="00D675A0">
        <w:rPr>
          <w:rFonts w:ascii="Calibri" w:eastAsia="Calibri" w:hAnsi="Calibri" w:cs="Arial"/>
          <w:sz w:val="22"/>
          <w:szCs w:val="22"/>
          <w:lang w:eastAsia="en-US"/>
        </w:rPr>
        <w:t>, Secretary for Business, Innovation and Employment and Chief Executive of the Ministry of Business, Innovation and Employment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3CE31E80" w14:textId="306BA900" w:rsidR="001B4C2B" w:rsidRPr="00422FAA" w:rsidRDefault="007109AC" w:rsidP="001B4C2B">
      <w:pPr>
        <w:keepNext/>
        <w:spacing w:after="200" w:line="360" w:lineRule="auto"/>
        <w:jc w:val="both"/>
        <w:rPr>
          <w:rFonts w:ascii="Calibri" w:hAnsi="Calibri"/>
          <w:b/>
          <w:sz w:val="22"/>
          <w:szCs w:val="22"/>
        </w:rPr>
      </w:pPr>
      <w:r>
        <w:rPr>
          <w:rFonts w:ascii="Calibri" w:hAnsi="Calibri"/>
          <w:b/>
          <w:sz w:val="22"/>
          <w:szCs w:val="22"/>
        </w:rPr>
        <w:t>CONTRACT</w:t>
      </w:r>
    </w:p>
    <w:p w14:paraId="7015F30F" w14:textId="3F6074DC" w:rsidR="001B4C2B" w:rsidRPr="00422FAA" w:rsidRDefault="001B4C2B" w:rsidP="001B4C2B">
      <w:pPr>
        <w:spacing w:after="200" w:line="360" w:lineRule="auto"/>
        <w:jc w:val="both"/>
        <w:rPr>
          <w:rFonts w:ascii="Calibri" w:hAnsi="Calibri"/>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77777777"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Te Tumu </w:t>
            </w:r>
            <w:proofErr w:type="spellStart"/>
            <w:r w:rsidRPr="00BD3C2F">
              <w:rPr>
                <w:rFonts w:ascii="Calibri" w:hAnsi="Calibri" w:cs="Calibri"/>
                <w:sz w:val="20"/>
                <w:lang w:val="en-US"/>
              </w:rPr>
              <w:t>Whakarae</w:t>
            </w:r>
            <w:proofErr w:type="spellEnd"/>
            <w:r w:rsidRPr="00BD3C2F">
              <w:rPr>
                <w:rFonts w:ascii="Calibri" w:hAnsi="Calibri" w:cs="Calibri"/>
                <w:sz w:val="20"/>
                <w:lang w:val="en-US"/>
              </w:rPr>
              <w:t xml:space="preserve"> </w:t>
            </w:r>
            <w:proofErr w:type="spellStart"/>
            <w:r w:rsidRPr="00BD3C2F">
              <w:rPr>
                <w:rFonts w:ascii="Calibri" w:hAnsi="Calibri" w:cs="Calibri"/>
                <w:sz w:val="20"/>
                <w:lang w:val="en-US"/>
              </w:rPr>
              <w:t>mō</w:t>
            </w:r>
            <w:proofErr w:type="spellEnd"/>
            <w:r w:rsidRPr="00BD3C2F">
              <w:rPr>
                <w:rFonts w:ascii="Calibri" w:hAnsi="Calibri" w:cs="Calibri"/>
                <w:sz w:val="20"/>
                <w:lang w:val="en-US"/>
              </w:rPr>
              <w:t xml:space="preserve"> </w:t>
            </w:r>
            <w:proofErr w:type="spellStart"/>
            <w:r w:rsidRPr="00BD3C2F">
              <w:rPr>
                <w:rFonts w:ascii="Calibri" w:hAnsi="Calibri" w:cs="Calibri"/>
                <w:sz w:val="20"/>
                <w:lang w:val="en-US"/>
              </w:rPr>
              <w:t>Hikina</w:t>
            </w:r>
            <w:proofErr w:type="spellEnd"/>
            <w:r w:rsidRPr="00BD3C2F">
              <w:rPr>
                <w:rFonts w:ascii="Calibri" w:hAnsi="Calibri" w:cs="Calibri"/>
                <w:sz w:val="20"/>
                <w:lang w:val="en-US"/>
              </w:rPr>
              <w:t xml:space="preserve"> </w:t>
            </w:r>
            <w:proofErr w:type="spellStart"/>
            <w:r w:rsidRPr="00BD3C2F">
              <w:rPr>
                <w:rFonts w:ascii="Calibri" w:hAnsi="Calibri" w:cs="Calibri"/>
                <w:sz w:val="20"/>
                <w:lang w:val="en-US"/>
              </w:rPr>
              <w:t>Whakatutuki</w:t>
            </w:r>
            <w:proofErr w:type="spellEnd"/>
            <w:r w:rsidRPr="00BD3C2F">
              <w:rPr>
                <w:rFonts w:ascii="Calibri" w:hAnsi="Calibri" w:cs="Calibri"/>
                <w:sz w:val="20"/>
                <w:lang w:val="en-US"/>
              </w:rPr>
              <w:t xml:space="preserve">, Secretary for Business, Innovation and Employment and Chief Executive of the </w:t>
            </w:r>
            <w:r w:rsidRPr="00BD3C2F">
              <w:rPr>
                <w:rFonts w:ascii="Calibri" w:hAnsi="Calibri" w:cs="Calibri"/>
                <w:b/>
                <w:sz w:val="20"/>
                <w:lang w:val="en-US"/>
              </w:rPr>
              <w:t>MINISTRY OF BUSINESS, INNOVATION AND EMPLOYMENT</w:t>
            </w:r>
            <w:r w:rsidRPr="00BD3C2F">
              <w:rPr>
                <w:rFonts w:ascii="Calibri" w:hAnsi="Calibri" w:cs="Calibri"/>
                <w:sz w:val="20"/>
                <w:lang w:val="en-US"/>
              </w:rPr>
              <w:t xml:space="preserve"> or their </w:t>
            </w:r>
            <w:proofErr w:type="spellStart"/>
            <w:r w:rsidRPr="00BD3C2F">
              <w:rPr>
                <w:rFonts w:ascii="Calibri" w:hAnsi="Calibri" w:cs="Calibri"/>
                <w:sz w:val="20"/>
                <w:lang w:val="en-US"/>
              </w:rPr>
              <w:t>authorised</w:t>
            </w:r>
            <w:proofErr w:type="spellEnd"/>
            <w:r w:rsidRPr="00BD3C2F">
              <w:rPr>
                <w:rFonts w:ascii="Calibri" w:hAnsi="Calibri" w:cs="Calibri"/>
                <w:sz w:val="20"/>
                <w:lang w:val="en-US"/>
              </w:rPr>
              <w:t xml:space="preserve"> delegate:</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w:t>
            </w:r>
            <w:proofErr w:type="spellStart"/>
            <w:r w:rsidR="00F94F2D">
              <w:rPr>
                <w:rFonts w:ascii="Calibri" w:hAnsi="Calibri" w:cs="Calibri"/>
                <w:sz w:val="20"/>
                <w:lang w:val="en-US"/>
              </w:rPr>
              <w:t>authorised</w:t>
            </w:r>
            <w:proofErr w:type="spellEnd"/>
            <w:r w:rsidR="00F94F2D">
              <w:rPr>
                <w:rFonts w:ascii="Calibri" w:hAnsi="Calibri" w:cs="Calibri"/>
                <w:sz w:val="20"/>
                <w:lang w:val="en-US"/>
              </w:rPr>
              <w:t xml:space="preserve">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822F0B" w:rsidRDefault="009A74DB" w:rsidP="001E1F4C">
      <w:pPr>
        <w:keepNext/>
        <w:numPr>
          <w:ilvl w:val="0"/>
          <w:numId w:val="19"/>
        </w:numPr>
        <w:spacing w:after="200"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0B98E669" w14:textId="77777777" w:rsidR="00822F0B" w:rsidRPr="00822F0B" w:rsidRDefault="00822F0B" w:rsidP="00407C6F">
      <w:pPr>
        <w:pStyle w:val="ListParagraph"/>
        <w:keepNext/>
        <w:numPr>
          <w:ilvl w:val="0"/>
          <w:numId w:val="19"/>
        </w:numPr>
        <w:spacing w:after="0" w:line="360" w:lineRule="auto"/>
        <w:jc w:val="both"/>
        <w:rPr>
          <w:b/>
          <w:bCs/>
        </w:rPr>
      </w:pPr>
      <w:r w:rsidRPr="00822F0B">
        <w:rPr>
          <w:b/>
          <w:bCs/>
        </w:rPr>
        <w:t xml:space="preserve">Project </w:t>
      </w:r>
      <w:r w:rsidRPr="00822F0B">
        <w:rPr>
          <w:i/>
          <w:iCs/>
        </w:rPr>
        <w:t>(clause 2, 3, Schedule 2)</w:t>
      </w:r>
    </w:p>
    <w:p w14:paraId="3C51D514" w14:textId="6646E018" w:rsidR="00822F0B" w:rsidRPr="00822F0B" w:rsidRDefault="00822F0B" w:rsidP="00822F0B">
      <w:pPr>
        <w:spacing w:after="200" w:line="360" w:lineRule="auto"/>
        <w:ind w:firstLine="720"/>
        <w:jc w:val="both"/>
        <w:rPr>
          <w:rFonts w:ascii="Calibri" w:hAnsi="Calibri"/>
          <w:i/>
          <w:sz w:val="22"/>
          <w:szCs w:val="22"/>
        </w:rPr>
      </w:pPr>
      <w:r w:rsidRPr="001520AA">
        <w:rPr>
          <w:rFonts w:ascii="Calibri" w:hAnsi="Calibri"/>
          <w:sz w:val="22"/>
          <w:szCs w:val="22"/>
          <w:highlight w:val="yellow"/>
        </w:rPr>
        <w:t xml:space="preserve">[“Project title” as further described in the Project Plan, as attached as </w:t>
      </w:r>
      <w:r w:rsidRPr="00D15494">
        <w:rPr>
          <w:rFonts w:ascii="Calibri" w:hAnsi="Calibri"/>
          <w:sz w:val="22"/>
          <w:szCs w:val="22"/>
          <w:highlight w:val="yellow"/>
        </w:rPr>
        <w:t xml:space="preserve">Appendix </w:t>
      </w:r>
      <w:r w:rsidR="00185A0B" w:rsidRPr="00D15494">
        <w:rPr>
          <w:rFonts w:ascii="Calibri" w:hAnsi="Calibri"/>
          <w:sz w:val="22"/>
          <w:szCs w:val="22"/>
          <w:highlight w:val="yellow"/>
        </w:rPr>
        <w:t>2</w:t>
      </w:r>
      <w:r w:rsidRPr="00D15494">
        <w:rPr>
          <w:rFonts w:ascii="Calibri" w:hAnsi="Calibri"/>
          <w:sz w:val="22"/>
          <w:szCs w:val="22"/>
          <w:highlight w:val="yellow"/>
        </w:rPr>
        <w:t>]</w:t>
      </w:r>
    </w:p>
    <w:p w14:paraId="2BDC1A36" w14:textId="50402703" w:rsidR="001E1F4C" w:rsidRPr="001E1F4C" w:rsidRDefault="001E1F4C" w:rsidP="001E1F4C">
      <w:pPr>
        <w:pStyle w:val="ListParagraph"/>
        <w:keepNext/>
        <w:numPr>
          <w:ilvl w:val="0"/>
          <w:numId w:val="19"/>
        </w:numPr>
        <w:spacing w:line="360" w:lineRule="auto"/>
        <w:jc w:val="both"/>
        <w:rPr>
          <w:b/>
        </w:rPr>
      </w:pPr>
      <w:r w:rsidRPr="001E1F4C">
        <w:rPr>
          <w:b/>
        </w:rPr>
        <w:t xml:space="preserve">Start Date </w:t>
      </w:r>
      <w:r w:rsidRPr="001E1F4C">
        <w:rPr>
          <w:i/>
        </w:rPr>
        <w:t>(clause 4.1</w:t>
      </w:r>
      <w:r w:rsidR="00E4649B">
        <w:rPr>
          <w:i/>
        </w:rPr>
        <w:t>,</w:t>
      </w:r>
      <w:r w:rsidRPr="001E1F4C">
        <w:rPr>
          <w:i/>
        </w:rPr>
        <w:t xml:space="preserve"> Schedule 2)</w:t>
      </w:r>
    </w:p>
    <w:p w14:paraId="35E641AA" w14:textId="57281499" w:rsidR="001E1F4C" w:rsidRPr="001E1F4C" w:rsidRDefault="001E1F4C" w:rsidP="001E1F4C">
      <w:pPr>
        <w:pStyle w:val="ListParagraph"/>
        <w:spacing w:line="360" w:lineRule="auto"/>
      </w:pPr>
      <w:r w:rsidRPr="001E1F4C">
        <w:t>[</w:t>
      </w:r>
      <w:r w:rsidRPr="001E1F4C">
        <w:rPr>
          <w:i/>
          <w:highlight w:val="yellow"/>
        </w:rPr>
        <w:t>Insert date</w:t>
      </w:r>
      <w:r w:rsidRPr="001E1F4C">
        <w:t>]</w:t>
      </w:r>
      <w:r>
        <w:br/>
      </w:r>
    </w:p>
    <w:p w14:paraId="5D71EB80" w14:textId="6C69CE8B" w:rsidR="001E1F4C" w:rsidRPr="001E1F4C" w:rsidRDefault="001E1F4C" w:rsidP="001E1F4C">
      <w:pPr>
        <w:pStyle w:val="ListParagraph"/>
        <w:keepNext/>
        <w:numPr>
          <w:ilvl w:val="0"/>
          <w:numId w:val="19"/>
        </w:numPr>
        <w:spacing w:line="360" w:lineRule="auto"/>
        <w:jc w:val="both"/>
        <w:rPr>
          <w:b/>
        </w:rPr>
      </w:pPr>
      <w:r w:rsidRPr="001E1F4C">
        <w:rPr>
          <w:b/>
          <w:bCs/>
        </w:rPr>
        <w:t>End</w:t>
      </w:r>
      <w:r w:rsidRPr="001E1F4C">
        <w:rPr>
          <w:b/>
        </w:rPr>
        <w:t xml:space="preserve"> Date </w:t>
      </w:r>
      <w:r w:rsidRPr="001E1F4C">
        <w:rPr>
          <w:i/>
        </w:rPr>
        <w:t>(clause 2.5(b), Schedule 2)</w:t>
      </w:r>
    </w:p>
    <w:p w14:paraId="6761BEA8" w14:textId="37AB14B7" w:rsidR="001E1F4C" w:rsidRDefault="001E1F4C" w:rsidP="001E1F4C">
      <w:pPr>
        <w:pStyle w:val="ListParagraph"/>
        <w:spacing w:line="360" w:lineRule="auto"/>
      </w:pPr>
      <w:r w:rsidRPr="001E1F4C">
        <w:t>[</w:t>
      </w:r>
      <w:r w:rsidRPr="001E1F4C">
        <w:rPr>
          <w:i/>
          <w:highlight w:val="yellow"/>
        </w:rPr>
        <w:t>Insert date</w:t>
      </w:r>
      <w:r w:rsidRPr="001E1F4C">
        <w:t>]</w:t>
      </w:r>
      <w:r>
        <w:br/>
      </w:r>
    </w:p>
    <w:p w14:paraId="7BBF290E" w14:textId="70FC720E" w:rsidR="001E1F4C" w:rsidRPr="001E1F4C" w:rsidRDefault="001E1F4C" w:rsidP="00407C6F">
      <w:pPr>
        <w:pStyle w:val="ListParagraph"/>
        <w:keepNext/>
        <w:numPr>
          <w:ilvl w:val="0"/>
          <w:numId w:val="19"/>
        </w:numPr>
        <w:spacing w:after="0" w:line="360" w:lineRule="auto"/>
        <w:jc w:val="both"/>
        <w:rPr>
          <w:b/>
          <w:bCs/>
        </w:rPr>
      </w:pPr>
      <w:r w:rsidRPr="001E1F4C">
        <w:rPr>
          <w:b/>
          <w:bCs/>
        </w:rPr>
        <w:t xml:space="preserve">Funding </w:t>
      </w:r>
      <w:r w:rsidRPr="00822F0B">
        <w:rPr>
          <w:i/>
          <w:iCs/>
        </w:rPr>
        <w:t>(</w:t>
      </w:r>
      <w:r w:rsidRPr="001E1F4C">
        <w:rPr>
          <w:i/>
          <w:iCs/>
        </w:rPr>
        <w:t>clause 2, Schedule 2)</w:t>
      </w:r>
    </w:p>
    <w:p w14:paraId="6F96F9CA" w14:textId="77777777" w:rsidR="001E1F4C" w:rsidRPr="00422FAA" w:rsidRDefault="001E1F4C" w:rsidP="001E1F4C">
      <w:pPr>
        <w:keepNext/>
        <w:spacing w:after="200" w:line="360" w:lineRule="auto"/>
        <w:jc w:val="both"/>
        <w:rPr>
          <w:rFonts w:ascii="Calibri" w:hAnsi="Calibri"/>
          <w:sz w:val="22"/>
          <w:szCs w:val="22"/>
        </w:rPr>
      </w:pPr>
      <w:r w:rsidRPr="00422FAA">
        <w:rPr>
          <w:rFonts w:ascii="Calibri" w:hAnsi="Calibri"/>
          <w:b/>
          <w:sz w:val="22"/>
          <w:szCs w:val="22"/>
        </w:rPr>
        <w:tab/>
      </w:r>
      <w:r w:rsidRPr="00422FAA">
        <w:rPr>
          <w:rFonts w:ascii="Calibri" w:hAnsi="Calibri"/>
          <w:sz w:val="22"/>
          <w:szCs w:val="22"/>
        </w:rPr>
        <w:t xml:space="preserve">The total amount of the Funding </w:t>
      </w:r>
      <w:r>
        <w:rPr>
          <w:rFonts w:ascii="Calibri" w:hAnsi="Calibri"/>
          <w:sz w:val="22"/>
          <w:szCs w:val="22"/>
        </w:rPr>
        <w:t xml:space="preserve">is </w:t>
      </w:r>
      <w:r w:rsidRPr="00422FAA">
        <w:rPr>
          <w:rFonts w:ascii="Calibri" w:hAnsi="Calibri"/>
          <w:sz w:val="22"/>
          <w:szCs w:val="22"/>
        </w:rPr>
        <w:t>$[</w:t>
      </w:r>
      <w:r w:rsidRPr="00D675A0">
        <w:rPr>
          <w:rFonts w:ascii="Calibri" w:hAnsi="Calibri"/>
          <w:i/>
          <w:iCs/>
          <w:sz w:val="22"/>
          <w:szCs w:val="22"/>
          <w:highlight w:val="yellow"/>
        </w:rPr>
        <w:t>X</w:t>
      </w:r>
      <w:r w:rsidRPr="00422FAA">
        <w:rPr>
          <w:rFonts w:ascii="Calibri" w:hAnsi="Calibri"/>
          <w:sz w:val="22"/>
          <w:szCs w:val="22"/>
        </w:rPr>
        <w:t>]</w:t>
      </w:r>
      <w:r w:rsidRPr="00422FAA" w:rsidDel="001909A3">
        <w:rPr>
          <w:rFonts w:ascii="Calibri" w:hAnsi="Calibri"/>
          <w:sz w:val="22"/>
          <w:szCs w:val="22"/>
        </w:rPr>
        <w:t xml:space="preserve"> </w:t>
      </w:r>
      <w:r>
        <w:rPr>
          <w:rFonts w:ascii="Calibri" w:hAnsi="Calibri"/>
          <w:sz w:val="22"/>
          <w:szCs w:val="22"/>
        </w:rPr>
        <w:t>excluding GST</w:t>
      </w:r>
      <w:r w:rsidRPr="00422FAA">
        <w:rPr>
          <w:rFonts w:ascii="Calibri" w:hAnsi="Calibri"/>
          <w:sz w:val="22"/>
          <w:szCs w:val="22"/>
        </w:rPr>
        <w:t>.</w:t>
      </w:r>
    </w:p>
    <w:p w14:paraId="52C76C05" w14:textId="673ACACF" w:rsidR="001E1F4C" w:rsidRPr="0053253F" w:rsidRDefault="00E4649B" w:rsidP="00B629E6">
      <w:pPr>
        <w:pStyle w:val="ListParagraph"/>
        <w:keepNext/>
        <w:numPr>
          <w:ilvl w:val="0"/>
          <w:numId w:val="19"/>
        </w:numPr>
        <w:rPr>
          <w:i/>
        </w:rPr>
      </w:pPr>
      <w:r>
        <w:rPr>
          <w:b/>
          <w:bCs/>
        </w:rPr>
        <w:t xml:space="preserve">Fund and </w:t>
      </w:r>
      <w:r w:rsidR="001E1F4C" w:rsidRPr="00076472">
        <w:rPr>
          <w:b/>
          <w:bCs/>
        </w:rPr>
        <w:t xml:space="preserve">Appropriation </w:t>
      </w:r>
      <w:r w:rsidR="00076472">
        <w:rPr>
          <w:b/>
          <w:bCs/>
        </w:rPr>
        <w:br/>
      </w:r>
      <w:r w:rsidR="00FA2152" w:rsidRPr="00896A38">
        <w:rPr>
          <w:iCs/>
          <w:lang w:val="en-US"/>
        </w:rPr>
        <w:t xml:space="preserve">The Ministry is responsible for administering the “Unlocking Curious Minds contestable fund”, a programme under A Nation of Curious Minds – He Whenua </w:t>
      </w:r>
      <w:proofErr w:type="spellStart"/>
      <w:r w:rsidR="00FA2152" w:rsidRPr="00896A38">
        <w:rPr>
          <w:iCs/>
          <w:lang w:val="en-US"/>
        </w:rPr>
        <w:t>Hihiri</w:t>
      </w:r>
      <w:proofErr w:type="spellEnd"/>
      <w:r w:rsidR="00FA2152" w:rsidRPr="00896A38">
        <w:rPr>
          <w:iCs/>
          <w:lang w:val="en-US"/>
        </w:rPr>
        <w:t xml:space="preserve"> I Te </w:t>
      </w:r>
      <w:proofErr w:type="spellStart"/>
      <w:r w:rsidR="00FA2152" w:rsidRPr="00896A38">
        <w:rPr>
          <w:iCs/>
          <w:lang w:val="en-US"/>
        </w:rPr>
        <w:t>Mahara</w:t>
      </w:r>
      <w:proofErr w:type="spellEnd"/>
      <w:r w:rsidR="00FA2152" w:rsidRPr="00896A38">
        <w:rPr>
          <w:iCs/>
          <w:lang w:val="en-US"/>
        </w:rPr>
        <w:t xml:space="preserve"> – a National Strategic Plan for Science in Society (the Plan). </w:t>
      </w:r>
      <w:r w:rsidR="0053253F">
        <w:rPr>
          <w:iCs/>
          <w:lang w:val="en-US"/>
        </w:rPr>
        <w:t xml:space="preserve">The Funding will come from the </w:t>
      </w:r>
      <w:r w:rsidR="00896A38">
        <w:rPr>
          <w:iCs/>
          <w:lang w:val="en-US"/>
        </w:rPr>
        <w:t>Science in Society</w:t>
      </w:r>
      <w:r w:rsidR="0053253F">
        <w:rPr>
          <w:iCs/>
          <w:lang w:val="en-US"/>
        </w:rPr>
        <w:t xml:space="preserve"> appropriation. </w:t>
      </w:r>
    </w:p>
    <w:p w14:paraId="01D9E2B3" w14:textId="77777777" w:rsidR="0053253F" w:rsidRPr="00076472" w:rsidRDefault="0053253F" w:rsidP="0053253F">
      <w:pPr>
        <w:pStyle w:val="ListParagraph"/>
        <w:keepNext/>
        <w:rPr>
          <w:i/>
        </w:rPr>
      </w:pPr>
    </w:p>
    <w:p w14:paraId="3C77B4CC" w14:textId="245F5D7B" w:rsidR="001B4C2B" w:rsidRPr="00822F0B" w:rsidRDefault="001B4C2B" w:rsidP="00407C6F">
      <w:pPr>
        <w:pStyle w:val="ListParagraph"/>
        <w:keepNext/>
        <w:numPr>
          <w:ilvl w:val="0"/>
          <w:numId w:val="19"/>
        </w:numPr>
        <w:spacing w:after="0" w:line="360" w:lineRule="auto"/>
        <w:jc w:val="both"/>
        <w:rPr>
          <w:b/>
          <w:bCs/>
        </w:rPr>
      </w:pPr>
      <w:r w:rsidRPr="00822F0B">
        <w:rPr>
          <w:b/>
          <w:bCs/>
        </w:rPr>
        <w:t xml:space="preserve">Project </w:t>
      </w:r>
      <w:r w:rsidR="00C5150A" w:rsidRPr="00822F0B">
        <w:rPr>
          <w:b/>
          <w:bCs/>
        </w:rPr>
        <w:t>Outcomes</w:t>
      </w:r>
      <w:r w:rsidRPr="00822F0B">
        <w:rPr>
          <w:b/>
          <w:bCs/>
        </w:rPr>
        <w:t xml:space="preserve"> </w:t>
      </w:r>
      <w:r w:rsidR="00451A09" w:rsidRPr="00FF096D">
        <w:rPr>
          <w:i/>
          <w:iCs/>
        </w:rPr>
        <w:t>(clause 2.5</w:t>
      </w:r>
      <w:r w:rsidRPr="00FF096D">
        <w:rPr>
          <w:i/>
          <w:iCs/>
        </w:rPr>
        <w:t>(a), Schedule 2)</w:t>
      </w:r>
    </w:p>
    <w:p w14:paraId="651DCA49" w14:textId="3BDB66F8" w:rsidR="002F366E" w:rsidRDefault="002F366E" w:rsidP="002F366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if applicable / </w:t>
      </w:r>
      <w:r>
        <w:rPr>
          <w:rFonts w:ascii="Calibri" w:hAnsi="Calibri"/>
          <w:i/>
          <w:sz w:val="22"/>
          <w:szCs w:val="22"/>
          <w:highlight w:val="yellow"/>
        </w:rPr>
        <w:t>d</w:t>
      </w:r>
      <w:r w:rsidRPr="000A781F">
        <w:rPr>
          <w:rFonts w:ascii="Calibri" w:hAnsi="Calibri"/>
          <w:i/>
          <w:sz w:val="22"/>
          <w:szCs w:val="22"/>
          <w:highlight w:val="yellow"/>
        </w:rPr>
        <w:t>elete if not applicable]</w:t>
      </w:r>
      <w:r w:rsidR="00CE18B5">
        <w:rPr>
          <w:rFonts w:ascii="Calibri" w:hAnsi="Calibri"/>
          <w:i/>
          <w:sz w:val="22"/>
          <w:szCs w:val="22"/>
        </w:rPr>
        <w:t xml:space="preserve"> Work Programme</w:t>
      </w:r>
    </w:p>
    <w:p w14:paraId="6B09FD07" w14:textId="3A2BA27A" w:rsidR="00CE18B5" w:rsidRDefault="00CE18B5" w:rsidP="002F366E">
      <w:pPr>
        <w:spacing w:after="200" w:line="360" w:lineRule="auto"/>
        <w:ind w:firstLine="720"/>
        <w:jc w:val="both"/>
        <w:rPr>
          <w:rFonts w:ascii="Calibri" w:hAnsi="Calibri"/>
          <w:i/>
          <w:sz w:val="22"/>
          <w:szCs w:val="22"/>
        </w:rPr>
      </w:pPr>
      <w:r>
        <w:rPr>
          <w:rFonts w:ascii="Calibri" w:hAnsi="Calibri"/>
          <w:i/>
          <w:sz w:val="22"/>
          <w:szCs w:val="22"/>
        </w:rPr>
        <w:t>Project impact – copy from IMS</w:t>
      </w:r>
    </w:p>
    <w:p w14:paraId="3468CD26" w14:textId="77777777" w:rsidR="00836D0E" w:rsidRPr="00822F0B" w:rsidRDefault="00836D0E" w:rsidP="00407C6F">
      <w:pPr>
        <w:pStyle w:val="ListParagraph"/>
        <w:keepNext/>
        <w:numPr>
          <w:ilvl w:val="0"/>
          <w:numId w:val="19"/>
        </w:numPr>
        <w:spacing w:after="0" w:line="360" w:lineRule="auto"/>
        <w:jc w:val="both"/>
        <w:rPr>
          <w:i/>
          <w:iCs/>
        </w:rPr>
      </w:pPr>
      <w:r w:rsidRPr="00822F0B">
        <w:rPr>
          <w:b/>
          <w:bCs/>
        </w:rPr>
        <w:t xml:space="preserve">Public Statement </w:t>
      </w:r>
    </w:p>
    <w:p w14:paraId="33930B8A" w14:textId="77777777" w:rsidR="00836D0E" w:rsidRPr="004E3C21" w:rsidRDefault="00836D0E" w:rsidP="00836D0E">
      <w:pPr>
        <w:keepNext/>
        <w:spacing w:after="200" w:line="360" w:lineRule="auto"/>
        <w:ind w:left="720" w:hanging="720"/>
        <w:jc w:val="both"/>
        <w:rPr>
          <w:rFonts w:ascii="Calibri" w:hAnsi="Calibri"/>
          <w:i/>
          <w:sz w:val="22"/>
          <w:szCs w:val="22"/>
        </w:rPr>
      </w:pPr>
      <w:r>
        <w:rPr>
          <w:rFonts w:ascii="Calibri" w:hAnsi="Calibri"/>
          <w:sz w:val="22"/>
          <w:szCs w:val="22"/>
        </w:rPr>
        <w:tab/>
        <w:t>[</w:t>
      </w:r>
      <w:r w:rsidRPr="00D675A0">
        <w:rPr>
          <w:rFonts w:ascii="Calibri" w:hAnsi="Calibri"/>
          <w:i/>
          <w:sz w:val="22"/>
          <w:szCs w:val="22"/>
          <w:highlight w:val="yellow"/>
        </w:rPr>
        <w:t>Insert from proposal</w:t>
      </w:r>
      <w:r>
        <w:rPr>
          <w:rFonts w:ascii="Calibri" w:hAnsi="Calibri"/>
          <w:i/>
          <w:sz w:val="22"/>
          <w:szCs w:val="22"/>
        </w:rPr>
        <w:t>]</w:t>
      </w:r>
      <w:r>
        <w:rPr>
          <w:rFonts w:ascii="Calibri" w:hAnsi="Calibri"/>
          <w:sz w:val="22"/>
          <w:szCs w:val="22"/>
        </w:rPr>
        <w:t xml:space="preserve"> </w:t>
      </w:r>
    </w:p>
    <w:p w14:paraId="5B3EA1CF" w14:textId="42CCDB2B" w:rsidR="00836D0E" w:rsidRDefault="00836D0E" w:rsidP="00FF096D">
      <w:pPr>
        <w:spacing w:after="200" w:line="360" w:lineRule="auto"/>
        <w:ind w:firstLine="720"/>
        <w:jc w:val="both"/>
        <w:rPr>
          <w:rFonts w:ascii="Calibri" w:hAnsi="Calibri"/>
          <w:i/>
          <w:sz w:val="22"/>
          <w:szCs w:val="22"/>
        </w:rPr>
      </w:pPr>
    </w:p>
    <w:p w14:paraId="4800C748" w14:textId="0262CCFB" w:rsidR="00407C6F" w:rsidRDefault="00407C6F" w:rsidP="00FF096D">
      <w:pPr>
        <w:spacing w:after="200" w:line="360" w:lineRule="auto"/>
        <w:ind w:firstLine="720"/>
        <w:jc w:val="both"/>
        <w:rPr>
          <w:rFonts w:ascii="Calibri" w:hAnsi="Calibri"/>
          <w:i/>
          <w:sz w:val="22"/>
          <w:szCs w:val="22"/>
        </w:rPr>
      </w:pPr>
    </w:p>
    <w:p w14:paraId="235E7A60" w14:textId="77777777" w:rsidR="00407C6F" w:rsidRPr="00FF096D" w:rsidRDefault="00407C6F" w:rsidP="00FF096D">
      <w:pPr>
        <w:spacing w:after="200" w:line="360" w:lineRule="auto"/>
        <w:ind w:firstLine="720"/>
        <w:jc w:val="both"/>
        <w:rPr>
          <w:rFonts w:ascii="Calibri" w:hAnsi="Calibri"/>
          <w:i/>
          <w:sz w:val="22"/>
          <w:szCs w:val="22"/>
        </w:rPr>
      </w:pPr>
    </w:p>
    <w:p w14:paraId="677CAEB3" w14:textId="05619C9D" w:rsidR="001B4C2B" w:rsidRPr="00FF096D" w:rsidRDefault="001B4C2B" w:rsidP="00407C6F">
      <w:pPr>
        <w:pStyle w:val="ListParagraph"/>
        <w:keepNext/>
        <w:numPr>
          <w:ilvl w:val="0"/>
          <w:numId w:val="19"/>
        </w:numPr>
        <w:spacing w:after="0" w:line="360" w:lineRule="auto"/>
        <w:jc w:val="both"/>
        <w:rPr>
          <w:b/>
          <w:bCs/>
        </w:rPr>
      </w:pPr>
      <w:r w:rsidRPr="00FF096D">
        <w:rPr>
          <w:b/>
          <w:bCs/>
        </w:rPr>
        <w:lastRenderedPageBreak/>
        <w:t xml:space="preserve">Payment terms </w:t>
      </w:r>
      <w:r w:rsidR="00521550" w:rsidRPr="00FF096D">
        <w:rPr>
          <w:i/>
          <w:iCs/>
        </w:rPr>
        <w:t>(clause 2</w:t>
      </w:r>
      <w:r w:rsidRPr="00FF096D">
        <w:rPr>
          <w:i/>
          <w:iCs/>
        </w:rPr>
        <w:t>, Schedule 2)</w:t>
      </w:r>
    </w:p>
    <w:p w14:paraId="51688DCD" w14:textId="77777777" w:rsidR="00B94766" w:rsidRPr="001520AA" w:rsidRDefault="00B94766" w:rsidP="00B94766">
      <w:pPr>
        <w:keepNext/>
        <w:spacing w:after="200" w:line="360" w:lineRule="auto"/>
        <w:ind w:left="720"/>
        <w:jc w:val="both"/>
        <w:rPr>
          <w:rFonts w:ascii="Calibri" w:hAnsi="Calibri" w:cs="Arial"/>
          <w:sz w:val="22"/>
          <w:szCs w:val="22"/>
          <w:highlight w:val="yellow"/>
        </w:rPr>
      </w:pPr>
      <w:r w:rsidRPr="001520AA">
        <w:rPr>
          <w:rFonts w:ascii="Calibri" w:hAnsi="Calibri" w:cs="Arial"/>
          <w:sz w:val="22"/>
          <w:szCs w:val="22"/>
          <w:highlight w:val="yellow"/>
        </w:rPr>
        <w:t>In instalments on the payment dates set out below, subject to completion of the relevant milestone to the Ministry’s satisfaction: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2122"/>
        <w:gridCol w:w="3127"/>
      </w:tblGrid>
      <w:tr w:rsidR="00B94766" w:rsidRPr="001520AA" w14:paraId="45C05A3A" w14:textId="77777777">
        <w:tc>
          <w:tcPr>
            <w:tcW w:w="3402" w:type="dxa"/>
            <w:shd w:val="clear" w:color="auto" w:fill="auto"/>
          </w:tcPr>
          <w:p w14:paraId="3314C7A4" w14:textId="0E914802" w:rsidR="00B94766" w:rsidRPr="001520AA" w:rsidRDefault="00B94766">
            <w:pPr>
              <w:spacing w:after="200" w:line="360" w:lineRule="auto"/>
              <w:rPr>
                <w:rFonts w:ascii="Calibri" w:hAnsi="Calibri"/>
                <w:sz w:val="22"/>
                <w:szCs w:val="22"/>
                <w:highlight w:val="yellow"/>
              </w:rPr>
            </w:pPr>
            <w:r w:rsidRPr="001520AA">
              <w:rPr>
                <w:rFonts w:ascii="Calibri" w:hAnsi="Calibri"/>
                <w:sz w:val="22"/>
                <w:szCs w:val="22"/>
                <w:highlight w:val="yellow"/>
              </w:rPr>
              <w:t>Instalment (</w:t>
            </w:r>
            <w:r w:rsidR="00003318">
              <w:rPr>
                <w:rFonts w:ascii="Calibri" w:hAnsi="Calibri"/>
                <w:sz w:val="22"/>
                <w:szCs w:val="22"/>
                <w:highlight w:val="yellow"/>
              </w:rPr>
              <w:t>excluding GST</w:t>
            </w:r>
            <w:r w:rsidRPr="001520AA">
              <w:rPr>
                <w:rFonts w:ascii="Calibri" w:hAnsi="Calibri"/>
                <w:sz w:val="22"/>
                <w:szCs w:val="22"/>
                <w:highlight w:val="yellow"/>
              </w:rPr>
              <w:t>)</w:t>
            </w:r>
          </w:p>
        </w:tc>
        <w:tc>
          <w:tcPr>
            <w:tcW w:w="2147" w:type="dxa"/>
            <w:shd w:val="clear" w:color="auto" w:fill="auto"/>
          </w:tcPr>
          <w:p w14:paraId="3F3BB412" w14:textId="77777777" w:rsidR="00B94766" w:rsidRPr="001520AA" w:rsidRDefault="00B94766">
            <w:pPr>
              <w:spacing w:after="200" w:line="360" w:lineRule="auto"/>
              <w:rPr>
                <w:rFonts w:ascii="Calibri" w:hAnsi="Calibri"/>
                <w:sz w:val="22"/>
                <w:szCs w:val="22"/>
                <w:highlight w:val="yellow"/>
              </w:rPr>
            </w:pPr>
            <w:r w:rsidRPr="001520AA">
              <w:rPr>
                <w:rFonts w:ascii="Calibri" w:hAnsi="Calibri"/>
                <w:sz w:val="22"/>
                <w:szCs w:val="22"/>
                <w:highlight w:val="yellow"/>
              </w:rPr>
              <w:t>Date</w:t>
            </w:r>
          </w:p>
        </w:tc>
        <w:tc>
          <w:tcPr>
            <w:tcW w:w="3183" w:type="dxa"/>
            <w:shd w:val="clear" w:color="auto" w:fill="auto"/>
          </w:tcPr>
          <w:p w14:paraId="7077FA0B" w14:textId="77777777" w:rsidR="00B94766" w:rsidRPr="001520AA" w:rsidRDefault="00B94766">
            <w:pPr>
              <w:spacing w:after="200" w:line="360" w:lineRule="auto"/>
              <w:rPr>
                <w:rFonts w:ascii="Calibri" w:hAnsi="Calibri"/>
                <w:sz w:val="22"/>
                <w:szCs w:val="22"/>
                <w:highlight w:val="yellow"/>
              </w:rPr>
            </w:pPr>
            <w:r w:rsidRPr="001520AA">
              <w:rPr>
                <w:rFonts w:ascii="Calibri" w:hAnsi="Calibri"/>
                <w:sz w:val="22"/>
                <w:szCs w:val="22"/>
                <w:highlight w:val="yellow"/>
              </w:rPr>
              <w:t>Milestone</w:t>
            </w:r>
          </w:p>
        </w:tc>
      </w:tr>
      <w:tr w:rsidR="00B94766" w:rsidRPr="00422FAA" w14:paraId="31DFD0CB" w14:textId="77777777">
        <w:tc>
          <w:tcPr>
            <w:tcW w:w="3402" w:type="dxa"/>
            <w:shd w:val="clear" w:color="auto" w:fill="auto"/>
          </w:tcPr>
          <w:p w14:paraId="7F524200" w14:textId="1D949956" w:rsidR="00B94766" w:rsidRPr="001520AA" w:rsidRDefault="00B94766">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00114E38">
              <w:rPr>
                <w:rFonts w:ascii="Calibri" w:hAnsi="Calibri"/>
                <w:i/>
                <w:sz w:val="22"/>
                <w:szCs w:val="22"/>
                <w:highlight w:val="yellow"/>
              </w:rPr>
              <w:t xml:space="preserve"> (30% of total)</w:t>
            </w:r>
            <w:r w:rsidRPr="001520AA">
              <w:rPr>
                <w:rFonts w:ascii="Calibri" w:hAnsi="Calibri"/>
                <w:sz w:val="22"/>
                <w:szCs w:val="22"/>
                <w:highlight w:val="yellow"/>
              </w:rPr>
              <w:t>]</w:t>
            </w:r>
          </w:p>
          <w:p w14:paraId="11BAFF86" w14:textId="77777777" w:rsidR="00B94766" w:rsidRPr="001520AA" w:rsidRDefault="00B94766">
            <w:pPr>
              <w:spacing w:after="200" w:line="360" w:lineRule="auto"/>
              <w:rPr>
                <w:rFonts w:ascii="Calibri" w:hAnsi="Calibri"/>
                <w:sz w:val="22"/>
                <w:szCs w:val="22"/>
                <w:highlight w:val="yellow"/>
              </w:rPr>
            </w:pPr>
            <w:r w:rsidRPr="001520AA">
              <w:rPr>
                <w:rFonts w:ascii="Calibri" w:hAnsi="Calibri"/>
                <w:sz w:val="22"/>
                <w:szCs w:val="22"/>
                <w:highlight w:val="yellow"/>
              </w:rPr>
              <w:t>$</w:t>
            </w:r>
          </w:p>
        </w:tc>
        <w:tc>
          <w:tcPr>
            <w:tcW w:w="2147" w:type="dxa"/>
            <w:shd w:val="clear" w:color="auto" w:fill="auto"/>
          </w:tcPr>
          <w:p w14:paraId="4DE98588" w14:textId="240BC91C" w:rsidR="00B94766" w:rsidRPr="001520AA" w:rsidRDefault="00786DD8">
            <w:pPr>
              <w:spacing w:after="200" w:line="360" w:lineRule="auto"/>
              <w:rPr>
                <w:rFonts w:ascii="Calibri" w:hAnsi="Calibri"/>
                <w:sz w:val="22"/>
                <w:szCs w:val="22"/>
                <w:highlight w:val="yellow"/>
              </w:rPr>
            </w:pPr>
            <w:r w:rsidRPr="00786DD8">
              <w:rPr>
                <w:rFonts w:eastAsia="Arial" w:cs="Arial"/>
                <w:sz w:val="20"/>
                <w:szCs w:val="22"/>
                <w:lang w:val="en-US" w:eastAsia="en-US"/>
              </w:rPr>
              <w:t xml:space="preserve">The Ministry makes Funding payments on the 1st, 20th or last day of the month (payment date). The first payment will be made on the first available payment date, being at least two business days after the date the contract is signed by both parties.   </w:t>
            </w:r>
          </w:p>
        </w:tc>
        <w:tc>
          <w:tcPr>
            <w:tcW w:w="3183" w:type="dxa"/>
            <w:shd w:val="clear" w:color="auto" w:fill="auto"/>
          </w:tcPr>
          <w:p w14:paraId="12B481AF" w14:textId="1B3C3E07" w:rsidR="00B94766" w:rsidRPr="001520AA" w:rsidRDefault="00114E38">
            <w:pPr>
              <w:spacing w:after="200" w:line="360" w:lineRule="auto"/>
              <w:rPr>
                <w:rFonts w:ascii="Calibri" w:hAnsi="Calibri"/>
                <w:sz w:val="22"/>
                <w:szCs w:val="22"/>
                <w:highlight w:val="yellow"/>
              </w:rPr>
            </w:pPr>
            <w:r w:rsidRPr="00114E38">
              <w:rPr>
                <w:rFonts w:ascii="Calibri" w:hAnsi="Calibri"/>
                <w:sz w:val="22"/>
                <w:szCs w:val="22"/>
                <w:highlight w:val="yellow"/>
                <w:lang w:val="en-US"/>
              </w:rPr>
              <w:t>Agreement signed by both Parties and received by the Ministry.</w:t>
            </w:r>
          </w:p>
        </w:tc>
      </w:tr>
      <w:tr w:rsidR="00786DD8" w:rsidRPr="00422FAA" w14:paraId="6FE0519F" w14:textId="77777777">
        <w:tc>
          <w:tcPr>
            <w:tcW w:w="3402" w:type="dxa"/>
            <w:shd w:val="clear" w:color="auto" w:fill="auto"/>
          </w:tcPr>
          <w:p w14:paraId="3984C9FB" w14:textId="77777777" w:rsidR="00786DD8" w:rsidRPr="00786DD8" w:rsidRDefault="00786DD8" w:rsidP="00786DD8">
            <w:pPr>
              <w:spacing w:after="200" w:line="360" w:lineRule="auto"/>
              <w:rPr>
                <w:rFonts w:ascii="Calibri" w:hAnsi="Calibri"/>
                <w:sz w:val="22"/>
                <w:szCs w:val="22"/>
                <w:highlight w:val="yellow"/>
              </w:rPr>
            </w:pPr>
            <w:r w:rsidRPr="00786DD8">
              <w:rPr>
                <w:rFonts w:ascii="Calibri" w:hAnsi="Calibri"/>
                <w:sz w:val="22"/>
                <w:szCs w:val="22"/>
                <w:highlight w:val="yellow"/>
              </w:rPr>
              <w:t>[</w:t>
            </w:r>
            <w:r w:rsidRPr="00786DD8">
              <w:rPr>
                <w:rFonts w:ascii="Calibri" w:hAnsi="Calibri"/>
                <w:i/>
                <w:sz w:val="22"/>
                <w:szCs w:val="22"/>
                <w:highlight w:val="yellow"/>
              </w:rPr>
              <w:t>Insert amount of instalment (30% of total)</w:t>
            </w:r>
            <w:r w:rsidRPr="00786DD8">
              <w:rPr>
                <w:rFonts w:ascii="Calibri" w:hAnsi="Calibri"/>
                <w:sz w:val="22"/>
                <w:szCs w:val="22"/>
                <w:highlight w:val="yellow"/>
              </w:rPr>
              <w:t>]</w:t>
            </w:r>
          </w:p>
          <w:p w14:paraId="7337031E" w14:textId="36457E92" w:rsidR="00786DD8" w:rsidRPr="001520AA" w:rsidRDefault="00786DD8" w:rsidP="00786DD8">
            <w:pPr>
              <w:spacing w:after="200" w:line="360" w:lineRule="auto"/>
              <w:rPr>
                <w:rFonts w:ascii="Calibri" w:hAnsi="Calibri"/>
                <w:sz w:val="22"/>
                <w:szCs w:val="22"/>
                <w:highlight w:val="yellow"/>
              </w:rPr>
            </w:pPr>
            <w:r w:rsidRPr="00786DD8">
              <w:rPr>
                <w:rFonts w:ascii="Calibri" w:hAnsi="Calibri"/>
                <w:sz w:val="22"/>
                <w:szCs w:val="22"/>
                <w:highlight w:val="yellow"/>
              </w:rPr>
              <w:t>$</w:t>
            </w:r>
          </w:p>
        </w:tc>
        <w:tc>
          <w:tcPr>
            <w:tcW w:w="2147" w:type="dxa"/>
            <w:shd w:val="clear" w:color="auto" w:fill="auto"/>
          </w:tcPr>
          <w:p w14:paraId="207F8D90" w14:textId="611DBE29" w:rsidR="00786DD8" w:rsidRPr="001520AA" w:rsidDel="00786DD8" w:rsidRDefault="00786DD8">
            <w:pPr>
              <w:spacing w:after="200" w:line="360" w:lineRule="auto"/>
              <w:rPr>
                <w:rFonts w:ascii="Calibri" w:hAnsi="Calibri"/>
                <w:sz w:val="22"/>
                <w:szCs w:val="22"/>
                <w:highlight w:val="yellow"/>
              </w:rPr>
            </w:pPr>
            <w:r>
              <w:rPr>
                <w:rFonts w:ascii="Calibri" w:hAnsi="Calibri"/>
                <w:sz w:val="22"/>
                <w:szCs w:val="22"/>
                <w:highlight w:val="yellow"/>
              </w:rPr>
              <w:t>20/05/2024</w:t>
            </w:r>
          </w:p>
        </w:tc>
        <w:tc>
          <w:tcPr>
            <w:tcW w:w="3183" w:type="dxa"/>
            <w:shd w:val="clear" w:color="auto" w:fill="auto"/>
          </w:tcPr>
          <w:p w14:paraId="586683EF" w14:textId="42DDA832" w:rsidR="00786DD8" w:rsidRPr="001520AA" w:rsidDel="00786DD8" w:rsidRDefault="00786DD8">
            <w:pPr>
              <w:spacing w:after="200" w:line="360" w:lineRule="auto"/>
              <w:rPr>
                <w:rFonts w:ascii="Calibri" w:hAnsi="Calibri"/>
                <w:sz w:val="22"/>
                <w:szCs w:val="22"/>
                <w:highlight w:val="yellow"/>
              </w:rPr>
            </w:pPr>
            <w:r>
              <w:rPr>
                <w:rFonts w:ascii="Calibri" w:hAnsi="Calibri"/>
                <w:sz w:val="22"/>
                <w:szCs w:val="22"/>
                <w:highlight w:val="yellow"/>
              </w:rPr>
              <w:t>none</w:t>
            </w:r>
          </w:p>
        </w:tc>
      </w:tr>
      <w:tr w:rsidR="00786DD8" w:rsidRPr="00422FAA" w14:paraId="2543623B" w14:textId="77777777">
        <w:tc>
          <w:tcPr>
            <w:tcW w:w="3402" w:type="dxa"/>
            <w:shd w:val="clear" w:color="auto" w:fill="auto"/>
          </w:tcPr>
          <w:p w14:paraId="2F00245D" w14:textId="77777777" w:rsidR="00786DD8" w:rsidRPr="00786DD8" w:rsidRDefault="00786DD8" w:rsidP="00786DD8">
            <w:pPr>
              <w:spacing w:after="200" w:line="360" w:lineRule="auto"/>
              <w:rPr>
                <w:rFonts w:ascii="Calibri" w:hAnsi="Calibri"/>
                <w:sz w:val="22"/>
                <w:szCs w:val="22"/>
                <w:highlight w:val="yellow"/>
              </w:rPr>
            </w:pPr>
            <w:r w:rsidRPr="00786DD8">
              <w:rPr>
                <w:rFonts w:ascii="Calibri" w:hAnsi="Calibri"/>
                <w:sz w:val="22"/>
                <w:szCs w:val="22"/>
                <w:highlight w:val="yellow"/>
              </w:rPr>
              <w:t>[</w:t>
            </w:r>
            <w:r w:rsidRPr="00786DD8">
              <w:rPr>
                <w:rFonts w:ascii="Calibri" w:hAnsi="Calibri"/>
                <w:i/>
                <w:sz w:val="22"/>
                <w:szCs w:val="22"/>
                <w:highlight w:val="yellow"/>
              </w:rPr>
              <w:t>Insert amount of instalment (30% of total)</w:t>
            </w:r>
            <w:r w:rsidRPr="00786DD8">
              <w:rPr>
                <w:rFonts w:ascii="Calibri" w:hAnsi="Calibri"/>
                <w:sz w:val="22"/>
                <w:szCs w:val="22"/>
                <w:highlight w:val="yellow"/>
              </w:rPr>
              <w:t>]</w:t>
            </w:r>
          </w:p>
          <w:p w14:paraId="57C94E08" w14:textId="337FD203" w:rsidR="00786DD8" w:rsidRPr="001520AA" w:rsidRDefault="00786DD8" w:rsidP="00786DD8">
            <w:pPr>
              <w:spacing w:after="200" w:line="360" w:lineRule="auto"/>
              <w:rPr>
                <w:rFonts w:ascii="Calibri" w:hAnsi="Calibri"/>
                <w:sz w:val="22"/>
                <w:szCs w:val="22"/>
                <w:highlight w:val="yellow"/>
              </w:rPr>
            </w:pPr>
            <w:r w:rsidRPr="00786DD8">
              <w:rPr>
                <w:rFonts w:ascii="Calibri" w:hAnsi="Calibri"/>
                <w:sz w:val="22"/>
                <w:szCs w:val="22"/>
                <w:highlight w:val="yellow"/>
              </w:rPr>
              <w:t>$</w:t>
            </w:r>
          </w:p>
        </w:tc>
        <w:tc>
          <w:tcPr>
            <w:tcW w:w="2147" w:type="dxa"/>
            <w:shd w:val="clear" w:color="auto" w:fill="auto"/>
          </w:tcPr>
          <w:p w14:paraId="60C37C85" w14:textId="712450CE" w:rsidR="00786DD8" w:rsidRPr="001520AA" w:rsidDel="00786DD8" w:rsidRDefault="00837C5F">
            <w:pPr>
              <w:spacing w:after="200" w:line="360" w:lineRule="auto"/>
              <w:rPr>
                <w:rFonts w:ascii="Calibri" w:hAnsi="Calibri"/>
                <w:sz w:val="22"/>
                <w:szCs w:val="22"/>
                <w:highlight w:val="yellow"/>
              </w:rPr>
            </w:pPr>
            <w:r>
              <w:rPr>
                <w:rFonts w:ascii="Calibri" w:hAnsi="Calibri"/>
                <w:sz w:val="22"/>
                <w:szCs w:val="22"/>
                <w:highlight w:val="yellow"/>
              </w:rPr>
              <w:t>30/08/2024</w:t>
            </w:r>
          </w:p>
        </w:tc>
        <w:tc>
          <w:tcPr>
            <w:tcW w:w="3183" w:type="dxa"/>
            <w:shd w:val="clear" w:color="auto" w:fill="auto"/>
          </w:tcPr>
          <w:p w14:paraId="468CDE92" w14:textId="2796B97D" w:rsidR="00B16EF7" w:rsidRPr="001520AA" w:rsidDel="00786DD8" w:rsidRDefault="00B16EF7">
            <w:pPr>
              <w:spacing w:after="200" w:line="360" w:lineRule="auto"/>
              <w:rPr>
                <w:rFonts w:ascii="Calibri" w:hAnsi="Calibri"/>
                <w:sz w:val="22"/>
                <w:szCs w:val="22"/>
                <w:highlight w:val="yellow"/>
              </w:rPr>
            </w:pPr>
            <w:r>
              <w:rPr>
                <w:rFonts w:ascii="Calibri" w:hAnsi="Calibri"/>
                <w:sz w:val="22"/>
                <w:szCs w:val="22"/>
                <w:highlight w:val="yellow"/>
              </w:rPr>
              <w:t xml:space="preserve">On </w:t>
            </w:r>
            <w:r w:rsidR="00837C5F">
              <w:rPr>
                <w:rFonts w:ascii="Calibri" w:hAnsi="Calibri"/>
                <w:sz w:val="22"/>
                <w:szCs w:val="22"/>
                <w:highlight w:val="yellow"/>
              </w:rPr>
              <w:t xml:space="preserve">receipt by the Ministry </w:t>
            </w:r>
            <w:r>
              <w:rPr>
                <w:rFonts w:ascii="Calibri" w:hAnsi="Calibri"/>
                <w:sz w:val="22"/>
                <w:szCs w:val="22"/>
                <w:highlight w:val="yellow"/>
              </w:rPr>
              <w:t xml:space="preserve">of mid-declaration </w:t>
            </w:r>
            <w:r w:rsidR="00837C5F">
              <w:rPr>
                <w:rFonts w:ascii="Calibri" w:hAnsi="Calibri"/>
                <w:sz w:val="22"/>
                <w:szCs w:val="22"/>
                <w:highlight w:val="yellow"/>
              </w:rPr>
              <w:t xml:space="preserve">report </w:t>
            </w:r>
          </w:p>
        </w:tc>
      </w:tr>
      <w:tr w:rsidR="00786DD8" w:rsidRPr="00422FAA" w14:paraId="7B3468AF" w14:textId="77777777">
        <w:tc>
          <w:tcPr>
            <w:tcW w:w="3402" w:type="dxa"/>
            <w:shd w:val="clear" w:color="auto" w:fill="auto"/>
          </w:tcPr>
          <w:p w14:paraId="657A357B" w14:textId="60EF7784" w:rsidR="00786DD8" w:rsidRPr="00786DD8" w:rsidRDefault="00786DD8" w:rsidP="00786DD8">
            <w:pPr>
              <w:spacing w:after="200" w:line="360" w:lineRule="auto"/>
              <w:rPr>
                <w:rFonts w:ascii="Calibri" w:hAnsi="Calibri"/>
                <w:sz w:val="22"/>
                <w:szCs w:val="22"/>
                <w:highlight w:val="yellow"/>
              </w:rPr>
            </w:pPr>
            <w:r w:rsidRPr="00786DD8">
              <w:rPr>
                <w:rFonts w:ascii="Calibri" w:hAnsi="Calibri"/>
                <w:sz w:val="22"/>
                <w:szCs w:val="22"/>
                <w:highlight w:val="yellow"/>
              </w:rPr>
              <w:t>[</w:t>
            </w:r>
            <w:r w:rsidRPr="00786DD8">
              <w:rPr>
                <w:rFonts w:ascii="Calibri" w:hAnsi="Calibri"/>
                <w:i/>
                <w:sz w:val="22"/>
                <w:szCs w:val="22"/>
                <w:highlight w:val="yellow"/>
              </w:rPr>
              <w:t>Insert amount of instalment (</w:t>
            </w:r>
            <w:r>
              <w:rPr>
                <w:rFonts w:ascii="Calibri" w:hAnsi="Calibri"/>
                <w:i/>
                <w:sz w:val="22"/>
                <w:szCs w:val="22"/>
                <w:highlight w:val="yellow"/>
              </w:rPr>
              <w:t>1</w:t>
            </w:r>
            <w:r w:rsidRPr="00786DD8">
              <w:rPr>
                <w:rFonts w:ascii="Calibri" w:hAnsi="Calibri"/>
                <w:i/>
                <w:sz w:val="22"/>
                <w:szCs w:val="22"/>
                <w:highlight w:val="yellow"/>
              </w:rPr>
              <w:t>0% of total)</w:t>
            </w:r>
            <w:r w:rsidRPr="00786DD8">
              <w:rPr>
                <w:rFonts w:ascii="Calibri" w:hAnsi="Calibri"/>
                <w:sz w:val="22"/>
                <w:szCs w:val="22"/>
                <w:highlight w:val="yellow"/>
              </w:rPr>
              <w:t>]</w:t>
            </w:r>
          </w:p>
          <w:p w14:paraId="3AE41D77" w14:textId="1C62A998" w:rsidR="00786DD8" w:rsidRPr="00786DD8" w:rsidRDefault="00786DD8" w:rsidP="00786DD8">
            <w:pPr>
              <w:spacing w:after="200" w:line="360" w:lineRule="auto"/>
              <w:rPr>
                <w:rFonts w:ascii="Calibri" w:hAnsi="Calibri"/>
                <w:sz w:val="22"/>
                <w:szCs w:val="22"/>
                <w:highlight w:val="yellow"/>
              </w:rPr>
            </w:pPr>
            <w:r w:rsidRPr="00786DD8">
              <w:rPr>
                <w:rFonts w:ascii="Calibri" w:hAnsi="Calibri"/>
                <w:sz w:val="22"/>
                <w:szCs w:val="22"/>
                <w:highlight w:val="yellow"/>
              </w:rPr>
              <w:t>$</w:t>
            </w:r>
          </w:p>
        </w:tc>
        <w:tc>
          <w:tcPr>
            <w:tcW w:w="2147" w:type="dxa"/>
            <w:shd w:val="clear" w:color="auto" w:fill="auto"/>
          </w:tcPr>
          <w:p w14:paraId="014D792C" w14:textId="77777777" w:rsidR="00786DD8" w:rsidRPr="00786DD8" w:rsidRDefault="00786DD8" w:rsidP="00786DD8">
            <w:pPr>
              <w:spacing w:after="200" w:line="360" w:lineRule="auto"/>
              <w:rPr>
                <w:rFonts w:ascii="Calibri" w:hAnsi="Calibri"/>
                <w:sz w:val="22"/>
                <w:szCs w:val="22"/>
              </w:rPr>
            </w:pPr>
            <w:r w:rsidRPr="00786DD8">
              <w:rPr>
                <w:rFonts w:ascii="Calibri" w:hAnsi="Calibri"/>
                <w:sz w:val="22"/>
                <w:szCs w:val="22"/>
              </w:rPr>
              <w:t>By the last day of the month following the date the Recipient’s final report is approved by the</w:t>
            </w:r>
          </w:p>
          <w:p w14:paraId="5C4B2A95" w14:textId="142E4BC7" w:rsidR="00786DD8" w:rsidRDefault="00786DD8" w:rsidP="00786DD8">
            <w:pPr>
              <w:spacing w:after="200" w:line="360" w:lineRule="auto"/>
              <w:rPr>
                <w:rFonts w:ascii="Calibri" w:hAnsi="Calibri"/>
                <w:sz w:val="22"/>
                <w:szCs w:val="22"/>
                <w:highlight w:val="yellow"/>
              </w:rPr>
            </w:pPr>
            <w:r w:rsidRPr="00786DD8">
              <w:rPr>
                <w:rFonts w:ascii="Calibri" w:hAnsi="Calibri"/>
                <w:sz w:val="22"/>
                <w:szCs w:val="22"/>
              </w:rPr>
              <w:t>Ministry.</w:t>
            </w:r>
          </w:p>
        </w:tc>
        <w:tc>
          <w:tcPr>
            <w:tcW w:w="3183" w:type="dxa"/>
            <w:shd w:val="clear" w:color="auto" w:fill="auto"/>
          </w:tcPr>
          <w:p w14:paraId="4AAD737D" w14:textId="193CECDE" w:rsidR="00786DD8" w:rsidRPr="00B629E6" w:rsidRDefault="00786DD8" w:rsidP="00786DD8">
            <w:pPr>
              <w:spacing w:after="200" w:line="360" w:lineRule="auto"/>
              <w:rPr>
                <w:rFonts w:ascii="Calibri" w:hAnsi="Calibri"/>
                <w:sz w:val="22"/>
                <w:szCs w:val="22"/>
              </w:rPr>
            </w:pPr>
            <w:r w:rsidRPr="00786DD8">
              <w:rPr>
                <w:rFonts w:ascii="Calibri" w:hAnsi="Calibri"/>
                <w:sz w:val="22"/>
                <w:szCs w:val="22"/>
              </w:rPr>
              <w:t xml:space="preserve">Satisfactory Project completion as indicated in the Recipient’s final report, as set out in </w:t>
            </w:r>
            <w:r w:rsidRPr="00B629E6">
              <w:rPr>
                <w:rFonts w:ascii="Calibri" w:hAnsi="Calibri"/>
                <w:sz w:val="22"/>
                <w:szCs w:val="22"/>
                <w:highlight w:val="yellow"/>
              </w:rPr>
              <w:t xml:space="preserve">clause </w:t>
            </w:r>
            <w:r w:rsidR="007D0CBC">
              <w:rPr>
                <w:rFonts w:ascii="Calibri" w:hAnsi="Calibri"/>
                <w:sz w:val="22"/>
                <w:szCs w:val="22"/>
                <w:highlight w:val="yellow"/>
              </w:rPr>
              <w:t>10</w:t>
            </w:r>
            <w:r w:rsidRPr="00B629E6">
              <w:rPr>
                <w:rFonts w:ascii="Calibri" w:hAnsi="Calibri"/>
                <w:sz w:val="22"/>
                <w:szCs w:val="22"/>
                <w:highlight w:val="yellow"/>
              </w:rPr>
              <w:t xml:space="preserve"> of Schedule 1.</w:t>
            </w:r>
          </w:p>
        </w:tc>
      </w:tr>
    </w:tbl>
    <w:p w14:paraId="43FF8F07" w14:textId="3B82D3E5" w:rsidR="001B79EB" w:rsidRPr="00407C6F" w:rsidRDefault="001B4C2B" w:rsidP="00837C5F">
      <w:pPr>
        <w:pStyle w:val="ListParagraph"/>
        <w:keepNext/>
        <w:numPr>
          <w:ilvl w:val="0"/>
          <w:numId w:val="19"/>
        </w:numPr>
        <w:spacing w:line="360" w:lineRule="auto"/>
        <w:jc w:val="both"/>
        <w:rPr>
          <w:b/>
          <w:bCs/>
        </w:rPr>
      </w:pPr>
      <w:r w:rsidRPr="00FF096D">
        <w:rPr>
          <w:b/>
          <w:bCs/>
        </w:rPr>
        <w:lastRenderedPageBreak/>
        <w:t xml:space="preserve">Reporting Requirements </w:t>
      </w:r>
      <w:r w:rsidR="00521550" w:rsidRPr="00FF096D">
        <w:rPr>
          <w:i/>
          <w:iCs/>
        </w:rPr>
        <w:t>(clause 5</w:t>
      </w:r>
      <w:r w:rsidRPr="00FF096D">
        <w:rPr>
          <w:i/>
          <w:iCs/>
        </w:rPr>
        <w:t>.1, Schedule 2)</w:t>
      </w:r>
      <w:r w:rsidR="00B106D6">
        <w:rPr>
          <w:i/>
          <w:iCs/>
        </w:rPr>
        <w:t xml:space="preserve">  </w:t>
      </w:r>
      <w:bookmarkStart w:id="0" w:name="_Hlk136517619"/>
    </w:p>
    <w:p w14:paraId="14F95912" w14:textId="6B0CF773" w:rsidR="001B79EB" w:rsidRDefault="001B79EB" w:rsidP="000E7E9F">
      <w:pPr>
        <w:pStyle w:val="ListParagraph"/>
        <w:keepNext/>
        <w:numPr>
          <w:ilvl w:val="0"/>
          <w:numId w:val="45"/>
        </w:numPr>
        <w:spacing w:line="360" w:lineRule="auto"/>
        <w:jc w:val="both"/>
        <w:rPr>
          <w:rFonts w:cs="Arial"/>
        </w:rPr>
      </w:pPr>
      <w:r w:rsidRPr="001B79EB">
        <w:rPr>
          <w:rFonts w:cs="Arial"/>
        </w:rPr>
        <w:t>The Recipient must provide a mid-term declaration report by 30 August 2024 and a final report within 10 Business Days of the End Date.</w:t>
      </w:r>
      <w:r w:rsidR="00BE6F3B">
        <w:rPr>
          <w:rFonts w:cs="Arial"/>
        </w:rPr>
        <w:t xml:space="preserve"> </w:t>
      </w:r>
      <w:r w:rsidR="0050695D">
        <w:t>Each report must cover all points listed in clause 11, Schedule 1.</w:t>
      </w:r>
    </w:p>
    <w:p w14:paraId="07A2FD66" w14:textId="054D6E3E" w:rsidR="001B79EB" w:rsidRDefault="007D0CBC" w:rsidP="00D17B42">
      <w:pPr>
        <w:pStyle w:val="ListParagraph"/>
        <w:keepNext/>
        <w:numPr>
          <w:ilvl w:val="0"/>
          <w:numId w:val="45"/>
        </w:numPr>
        <w:spacing w:line="360" w:lineRule="auto"/>
        <w:jc w:val="both"/>
        <w:rPr>
          <w:rFonts w:cs="Arial"/>
        </w:rPr>
      </w:pPr>
      <w:r w:rsidRPr="007D0CBC">
        <w:rPr>
          <w:rFonts w:cs="Arial"/>
        </w:rPr>
        <w:t>If directed by the Ministry, the Recipient will assist the Ministry to collect survey data and information from participants involved in the Project, to indicate the results and impact of the Project on their level of engagement (attitudinal and behavioural) with science and technology, in accordance with the Ministry’s evaluation framework for the Plan. The Ministry and Recipient will work together to ensure that the Privacy Act 2020 and other requirements are complied with in any such collection.</w:t>
      </w:r>
    </w:p>
    <w:p w14:paraId="068B0516" w14:textId="77777777" w:rsidR="002116C3" w:rsidRPr="002116C3" w:rsidRDefault="002116C3" w:rsidP="002116C3">
      <w:pPr>
        <w:pStyle w:val="ListParagraph"/>
        <w:keepNext/>
        <w:spacing w:line="360" w:lineRule="auto"/>
        <w:ind w:left="1440"/>
        <w:jc w:val="both"/>
        <w:rPr>
          <w:rFonts w:cs="Arial"/>
        </w:rPr>
      </w:pPr>
    </w:p>
    <w:p w14:paraId="1F00C154" w14:textId="706997E2" w:rsidR="001B4C2B" w:rsidRPr="00FF096D" w:rsidRDefault="001B4C2B" w:rsidP="00FF096D">
      <w:pPr>
        <w:pStyle w:val="ListParagraph"/>
        <w:keepNext/>
        <w:numPr>
          <w:ilvl w:val="0"/>
          <w:numId w:val="19"/>
        </w:numPr>
        <w:spacing w:line="360" w:lineRule="auto"/>
        <w:jc w:val="both"/>
        <w:rPr>
          <w:b/>
          <w:bCs/>
        </w:rPr>
      </w:pPr>
      <w:r w:rsidRPr="00FF096D">
        <w:rPr>
          <w:b/>
          <w:bCs/>
        </w:rPr>
        <w:t xml:space="preserve">Content of Report </w:t>
      </w:r>
      <w:r w:rsidR="00521550" w:rsidRPr="00FF096D">
        <w:rPr>
          <w:i/>
          <w:iCs/>
        </w:rPr>
        <w:t>(clause 5</w:t>
      </w:r>
      <w:r w:rsidRPr="00FF096D">
        <w:rPr>
          <w:i/>
          <w:iCs/>
        </w:rPr>
        <w:t>.1, Schedule 2)</w:t>
      </w:r>
    </w:p>
    <w:p w14:paraId="7B0578BF" w14:textId="1D536CD4" w:rsidR="001B4C2B" w:rsidRPr="00EF0196" w:rsidRDefault="001B4C2B" w:rsidP="00407C6F">
      <w:pPr>
        <w:pStyle w:val="ListParagraph"/>
        <w:numPr>
          <w:ilvl w:val="1"/>
          <w:numId w:val="19"/>
        </w:numPr>
        <w:spacing w:after="0" w:line="360" w:lineRule="auto"/>
        <w:jc w:val="both"/>
        <w:rPr>
          <w:rFonts w:cs="Arial"/>
        </w:rPr>
      </w:pPr>
      <w:bookmarkStart w:id="1" w:name="_Hlk129176879"/>
      <w:r w:rsidRPr="00EF0196">
        <w:rPr>
          <w:rFonts w:cs="Arial"/>
        </w:rPr>
        <w:t>The</w:t>
      </w:r>
      <w:r w:rsidR="00EF0196" w:rsidRPr="00EF0196">
        <w:rPr>
          <w:rFonts w:cs="Arial"/>
        </w:rPr>
        <w:t xml:space="preserve"> mid-term declaration</w:t>
      </w:r>
      <w:r w:rsidRPr="00EF0196">
        <w:rPr>
          <w:rFonts w:cs="Arial"/>
        </w:rPr>
        <w:t xml:space="preserve"> report must include:</w:t>
      </w:r>
    </w:p>
    <w:p w14:paraId="1BF6314C" w14:textId="77777777" w:rsidR="001B4C2B" w:rsidRPr="00422FAA" w:rsidRDefault="001B4C2B" w:rsidP="00407C6F">
      <w:pPr>
        <w:numPr>
          <w:ilvl w:val="0"/>
          <w:numId w:val="10"/>
        </w:numPr>
        <w:tabs>
          <w:tab w:val="clear" w:pos="3011"/>
          <w:tab w:val="num" w:pos="1418"/>
        </w:tabs>
        <w:spacing w:line="360" w:lineRule="auto"/>
        <w:ind w:hanging="2160"/>
        <w:jc w:val="both"/>
        <w:rPr>
          <w:rFonts w:ascii="Calibri" w:hAnsi="Calibri"/>
          <w:sz w:val="22"/>
          <w:szCs w:val="22"/>
        </w:rPr>
      </w:pPr>
      <w:r w:rsidRPr="00422FAA">
        <w:rPr>
          <w:rFonts w:ascii="Calibri" w:hAnsi="Calibri"/>
          <w:sz w:val="22"/>
          <w:szCs w:val="22"/>
        </w:rPr>
        <w:t xml:space="preserve">progress of the Project, including achievement of Project </w:t>
      </w:r>
      <w:r w:rsidR="00531168">
        <w:rPr>
          <w:rFonts w:ascii="Calibri" w:hAnsi="Calibri"/>
          <w:sz w:val="22"/>
          <w:szCs w:val="22"/>
        </w:rPr>
        <w:t>Outcomes</w:t>
      </w:r>
      <w:r w:rsidRPr="00422FAA">
        <w:rPr>
          <w:rFonts w:ascii="Calibri" w:hAnsi="Calibri"/>
          <w:sz w:val="22"/>
          <w:szCs w:val="22"/>
        </w:rPr>
        <w:t xml:space="preserve"> (if any</w:t>
      </w:r>
      <w:proofErr w:type="gramStart"/>
      <w:r w:rsidRPr="00422FAA">
        <w:rPr>
          <w:rFonts w:ascii="Calibri" w:hAnsi="Calibri"/>
          <w:sz w:val="22"/>
          <w:szCs w:val="22"/>
        </w:rPr>
        <w:t>);</w:t>
      </w:r>
      <w:proofErr w:type="gramEnd"/>
    </w:p>
    <w:p w14:paraId="4ECDF877" w14:textId="25D43459" w:rsidR="001B4C2B" w:rsidRPr="00422FAA" w:rsidRDefault="001B4C2B" w:rsidP="00407C6F">
      <w:pPr>
        <w:numPr>
          <w:ilvl w:val="0"/>
          <w:numId w:val="10"/>
        </w:numPr>
        <w:tabs>
          <w:tab w:val="clear" w:pos="3011"/>
          <w:tab w:val="num" w:pos="1418"/>
        </w:tabs>
        <w:spacing w:line="360" w:lineRule="auto"/>
        <w:ind w:hanging="2160"/>
        <w:jc w:val="both"/>
        <w:rPr>
          <w:rFonts w:ascii="Calibri" w:hAnsi="Calibri"/>
          <w:sz w:val="22"/>
          <w:szCs w:val="22"/>
        </w:rPr>
      </w:pPr>
      <w:r w:rsidRPr="00422FAA">
        <w:rPr>
          <w:rFonts w:ascii="Calibri" w:hAnsi="Calibri"/>
          <w:sz w:val="22"/>
          <w:szCs w:val="22"/>
        </w:rPr>
        <w:t xml:space="preserve">a summary of expenditure to </w:t>
      </w:r>
      <w:proofErr w:type="gramStart"/>
      <w:r w:rsidRPr="00422FAA">
        <w:rPr>
          <w:rFonts w:ascii="Calibri" w:hAnsi="Calibri"/>
          <w:sz w:val="22"/>
          <w:szCs w:val="22"/>
        </w:rPr>
        <w:t>date;</w:t>
      </w:r>
      <w:proofErr w:type="gramEnd"/>
    </w:p>
    <w:p w14:paraId="002E20A7" w14:textId="02D2D2B1" w:rsidR="00EF0196" w:rsidRDefault="001B4C2B" w:rsidP="00407C6F">
      <w:pPr>
        <w:numPr>
          <w:ilvl w:val="0"/>
          <w:numId w:val="10"/>
        </w:numPr>
        <w:tabs>
          <w:tab w:val="clear" w:pos="3011"/>
          <w:tab w:val="num" w:pos="1418"/>
        </w:tabs>
        <w:spacing w:line="360" w:lineRule="auto"/>
        <w:ind w:hanging="2160"/>
        <w:jc w:val="both"/>
        <w:rPr>
          <w:rFonts w:ascii="Calibri" w:hAnsi="Calibri"/>
          <w:sz w:val="22"/>
          <w:szCs w:val="22"/>
        </w:rPr>
      </w:pPr>
      <w:r w:rsidRPr="00422FAA">
        <w:rPr>
          <w:rFonts w:ascii="Calibri" w:hAnsi="Calibri"/>
          <w:sz w:val="22"/>
          <w:szCs w:val="22"/>
        </w:rPr>
        <w:t>any</w:t>
      </w:r>
      <w:r w:rsidR="00EF0196">
        <w:rPr>
          <w:rFonts w:ascii="Calibri" w:hAnsi="Calibri"/>
          <w:sz w:val="22"/>
          <w:szCs w:val="22"/>
        </w:rPr>
        <w:t xml:space="preserve"> risks/</w:t>
      </w:r>
      <w:r w:rsidRPr="00422FAA">
        <w:rPr>
          <w:rFonts w:ascii="Calibri" w:hAnsi="Calibri"/>
          <w:sz w:val="22"/>
          <w:szCs w:val="22"/>
        </w:rPr>
        <w:t xml:space="preserve"> </w:t>
      </w:r>
      <w:r w:rsidR="00F14EF7">
        <w:rPr>
          <w:rFonts w:ascii="Calibri" w:hAnsi="Calibri"/>
          <w:sz w:val="22"/>
          <w:szCs w:val="22"/>
        </w:rPr>
        <w:t>issues</w:t>
      </w:r>
      <w:r w:rsidRPr="00422FAA">
        <w:rPr>
          <w:rFonts w:ascii="Calibri" w:hAnsi="Calibri"/>
          <w:sz w:val="22"/>
          <w:szCs w:val="22"/>
        </w:rPr>
        <w:t xml:space="preserve"> arising or expected to arise with the Project or this </w:t>
      </w:r>
      <w:r w:rsidR="00152E48">
        <w:rPr>
          <w:rFonts w:ascii="Calibri" w:hAnsi="Calibri"/>
          <w:sz w:val="22"/>
          <w:szCs w:val="22"/>
        </w:rPr>
        <w:t>Contract</w:t>
      </w:r>
      <w:r w:rsidRPr="00422FAA">
        <w:rPr>
          <w:rFonts w:ascii="Calibri" w:hAnsi="Calibri"/>
          <w:sz w:val="22"/>
          <w:szCs w:val="22"/>
        </w:rPr>
        <w:t xml:space="preserve">; </w:t>
      </w:r>
      <w:r w:rsidR="00EF0196">
        <w:rPr>
          <w:rFonts w:ascii="Calibri" w:hAnsi="Calibri"/>
          <w:sz w:val="22"/>
          <w:szCs w:val="22"/>
        </w:rPr>
        <w:t>and</w:t>
      </w:r>
    </w:p>
    <w:p w14:paraId="7C1B6268" w14:textId="4E4CF7A5" w:rsidR="001871E1" w:rsidRDefault="001B4C2B" w:rsidP="00407C6F">
      <w:pPr>
        <w:numPr>
          <w:ilvl w:val="0"/>
          <w:numId w:val="10"/>
        </w:numPr>
        <w:tabs>
          <w:tab w:val="clear" w:pos="3011"/>
          <w:tab w:val="num" w:pos="1418"/>
        </w:tabs>
        <w:spacing w:line="360" w:lineRule="auto"/>
        <w:ind w:hanging="2160"/>
        <w:jc w:val="both"/>
        <w:rPr>
          <w:rFonts w:ascii="Calibri" w:hAnsi="Calibri"/>
          <w:sz w:val="22"/>
          <w:szCs w:val="22"/>
        </w:rPr>
      </w:pPr>
      <w:r w:rsidRPr="00422FAA">
        <w:rPr>
          <w:rFonts w:ascii="Calibri" w:hAnsi="Calibri"/>
          <w:sz w:val="22"/>
          <w:szCs w:val="22"/>
        </w:rPr>
        <w:t>any other information requested by the Ministry.</w:t>
      </w:r>
    </w:p>
    <w:p w14:paraId="7A46F344" w14:textId="21AC82BE" w:rsidR="00EF0196" w:rsidRDefault="00EF0196" w:rsidP="00837C5F">
      <w:pPr>
        <w:pStyle w:val="ListParagraph"/>
        <w:numPr>
          <w:ilvl w:val="1"/>
          <w:numId w:val="19"/>
        </w:numPr>
        <w:spacing w:line="360" w:lineRule="auto"/>
        <w:jc w:val="both"/>
      </w:pPr>
      <w:r w:rsidRPr="00EF0196">
        <w:t>The final report must include:</w:t>
      </w:r>
    </w:p>
    <w:p w14:paraId="72206EE3" w14:textId="72420965" w:rsidR="00EF0196" w:rsidRDefault="00EF0196" w:rsidP="00D17B42">
      <w:pPr>
        <w:pStyle w:val="ListParagraph"/>
        <w:numPr>
          <w:ilvl w:val="2"/>
          <w:numId w:val="19"/>
        </w:numPr>
        <w:spacing w:line="360" w:lineRule="auto"/>
        <w:ind w:left="1418" w:hanging="567"/>
        <w:jc w:val="both"/>
      </w:pPr>
      <w:r w:rsidRPr="00EF0196">
        <w:t xml:space="preserve">Commentary on the overall Project </w:t>
      </w:r>
      <w:r w:rsidR="00A34A8A">
        <w:t>O</w:t>
      </w:r>
      <w:r w:rsidRPr="00EF0196">
        <w:t xml:space="preserve">utcomes, including key achievements, the steps taken and, where applicable, the changes made to the Recipient’s </w:t>
      </w:r>
      <w:proofErr w:type="gramStart"/>
      <w:r w:rsidRPr="00EF0196">
        <w:t>approach;</w:t>
      </w:r>
      <w:proofErr w:type="gramEnd"/>
    </w:p>
    <w:p w14:paraId="645B9BD6" w14:textId="01DD0B0A" w:rsidR="00EF0196" w:rsidRDefault="00EF0196" w:rsidP="00D17B42">
      <w:pPr>
        <w:pStyle w:val="ListParagraph"/>
        <w:numPr>
          <w:ilvl w:val="2"/>
          <w:numId w:val="19"/>
        </w:numPr>
        <w:spacing w:line="360" w:lineRule="auto"/>
        <w:ind w:left="1418" w:hanging="567"/>
        <w:jc w:val="both"/>
      </w:pPr>
      <w:r>
        <w:t>Project details including:</w:t>
      </w:r>
    </w:p>
    <w:p w14:paraId="10F69E62" w14:textId="77777777" w:rsidR="00EF0196" w:rsidRDefault="00EF0196" w:rsidP="00D17B42">
      <w:pPr>
        <w:pStyle w:val="ListParagraph"/>
        <w:numPr>
          <w:ilvl w:val="3"/>
          <w:numId w:val="19"/>
        </w:numPr>
        <w:spacing w:line="360" w:lineRule="auto"/>
        <w:ind w:left="1985" w:hanging="851"/>
        <w:jc w:val="both"/>
      </w:pPr>
      <w:r>
        <w:t>the numbers of participants in the Projects, broken down by school attended, gender, age range and other demographic factors (</w:t>
      </w:r>
      <w:proofErr w:type="gramStart"/>
      <w:r>
        <w:t>e.g.</w:t>
      </w:r>
      <w:proofErr w:type="gramEnd"/>
      <w:r>
        <w:t xml:space="preserve"> Māori, Pasifika, from low decile school, outside school system, from rural community);</w:t>
      </w:r>
    </w:p>
    <w:p w14:paraId="6026DC2F" w14:textId="0FF8E1A7" w:rsidR="00EF0196" w:rsidRDefault="00EF0196" w:rsidP="00D17B42">
      <w:pPr>
        <w:pStyle w:val="ListParagraph"/>
        <w:numPr>
          <w:ilvl w:val="3"/>
          <w:numId w:val="19"/>
        </w:numPr>
        <w:spacing w:line="360" w:lineRule="auto"/>
        <w:ind w:left="1985" w:hanging="851"/>
        <w:jc w:val="both"/>
      </w:pPr>
      <w:r>
        <w:t xml:space="preserve">evidence of impact including the results of surveying of </w:t>
      </w:r>
      <w:proofErr w:type="gramStart"/>
      <w:r>
        <w:t>participants;</w:t>
      </w:r>
      <w:proofErr w:type="gramEnd"/>
    </w:p>
    <w:p w14:paraId="4DD9D4F5" w14:textId="33937013" w:rsidR="00EF0196" w:rsidRDefault="00EF0196" w:rsidP="00D17B42">
      <w:pPr>
        <w:pStyle w:val="ListParagraph"/>
        <w:numPr>
          <w:ilvl w:val="3"/>
          <w:numId w:val="19"/>
        </w:numPr>
        <w:spacing w:line="360" w:lineRule="auto"/>
        <w:ind w:left="1985" w:hanging="851"/>
        <w:jc w:val="both"/>
      </w:pPr>
      <w:r>
        <w:t xml:space="preserve">a high-level list of activities completed as part of the Project in chronological </w:t>
      </w:r>
      <w:proofErr w:type="gramStart"/>
      <w:r>
        <w:t>order;</w:t>
      </w:r>
      <w:proofErr w:type="gramEnd"/>
    </w:p>
    <w:p w14:paraId="38CBABB2" w14:textId="54C5A000" w:rsidR="00EF0196" w:rsidRDefault="00EF0196" w:rsidP="00D17B42">
      <w:pPr>
        <w:pStyle w:val="ListParagraph"/>
        <w:numPr>
          <w:ilvl w:val="3"/>
          <w:numId w:val="19"/>
        </w:numPr>
        <w:spacing w:line="360" w:lineRule="auto"/>
        <w:ind w:left="1985" w:hanging="851"/>
        <w:jc w:val="both"/>
      </w:pPr>
      <w:r>
        <w:t xml:space="preserve"> engagement activities with science and/or technology completed by the participants including the supply of at least one ‘story’ for publication on the MBIE website and links to online and social media channels established for the </w:t>
      </w:r>
      <w:proofErr w:type="gramStart"/>
      <w:r>
        <w:t>Project;</w:t>
      </w:r>
      <w:proofErr w:type="gramEnd"/>
    </w:p>
    <w:p w14:paraId="7886ACB1" w14:textId="0A57651A" w:rsidR="00EF0196" w:rsidRDefault="00EF0196" w:rsidP="00D17B42">
      <w:pPr>
        <w:pStyle w:val="ListParagraph"/>
        <w:numPr>
          <w:ilvl w:val="3"/>
          <w:numId w:val="19"/>
        </w:numPr>
        <w:spacing w:line="360" w:lineRule="auto"/>
        <w:ind w:left="1985" w:hanging="851"/>
        <w:jc w:val="both"/>
      </w:pPr>
      <w:r>
        <w:t xml:space="preserve">tools and resources used to deliver the </w:t>
      </w:r>
      <w:proofErr w:type="gramStart"/>
      <w:r>
        <w:t>Project;</w:t>
      </w:r>
      <w:proofErr w:type="gramEnd"/>
    </w:p>
    <w:p w14:paraId="619C0B1E" w14:textId="25B04C2E" w:rsidR="00EF0196" w:rsidRDefault="00EF0196" w:rsidP="00D17B42">
      <w:pPr>
        <w:pStyle w:val="ListParagraph"/>
        <w:numPr>
          <w:ilvl w:val="3"/>
          <w:numId w:val="19"/>
        </w:numPr>
        <w:spacing w:line="360" w:lineRule="auto"/>
        <w:ind w:left="1985" w:hanging="851"/>
        <w:jc w:val="both"/>
      </w:pPr>
      <w:r>
        <w:t>details of science and/or technology expertise used in the project, including the names, titles, expertise area and organisations of professionals used (if any</w:t>
      </w:r>
      <w:proofErr w:type="gramStart"/>
      <w:r>
        <w:t>);</w:t>
      </w:r>
      <w:proofErr w:type="gramEnd"/>
    </w:p>
    <w:p w14:paraId="3A6371D0" w14:textId="78B6E313" w:rsidR="00EF0196" w:rsidRDefault="00EF0196" w:rsidP="00D17B42">
      <w:pPr>
        <w:pStyle w:val="ListParagraph"/>
        <w:numPr>
          <w:ilvl w:val="3"/>
          <w:numId w:val="19"/>
        </w:numPr>
        <w:spacing w:line="360" w:lineRule="auto"/>
        <w:ind w:left="1985" w:hanging="851"/>
        <w:jc w:val="both"/>
      </w:pPr>
      <w:r>
        <w:t>details of any other collaborators in the Project; and</w:t>
      </w:r>
    </w:p>
    <w:p w14:paraId="17FD32A3" w14:textId="1EC0A08E" w:rsidR="00EF0196" w:rsidRDefault="00EF0196" w:rsidP="00837C5F">
      <w:pPr>
        <w:pStyle w:val="ListParagraph"/>
        <w:numPr>
          <w:ilvl w:val="3"/>
          <w:numId w:val="19"/>
        </w:numPr>
        <w:spacing w:line="360" w:lineRule="auto"/>
        <w:ind w:left="1985" w:hanging="851"/>
        <w:jc w:val="both"/>
      </w:pPr>
      <w:r>
        <w:t>any other information requested by the Ministry.</w:t>
      </w:r>
    </w:p>
    <w:p w14:paraId="008708B8" w14:textId="77777777" w:rsidR="00B16EF7" w:rsidRDefault="00B16EF7" w:rsidP="00D17B42">
      <w:pPr>
        <w:pStyle w:val="ListParagraph"/>
        <w:numPr>
          <w:ilvl w:val="2"/>
          <w:numId w:val="19"/>
        </w:numPr>
        <w:spacing w:line="360" w:lineRule="auto"/>
        <w:ind w:left="1418" w:hanging="567"/>
        <w:jc w:val="both"/>
      </w:pPr>
      <w:r w:rsidRPr="00B16EF7">
        <w:lastRenderedPageBreak/>
        <w:t xml:space="preserve">a summary of income received (including details of Co-funding (if applicable)) and expenditure incurred for the Project, compared against the Project budget set out in the Application. Any variances will be </w:t>
      </w:r>
      <w:proofErr w:type="gramStart"/>
      <w:r w:rsidRPr="00B16EF7">
        <w:t>explained;</w:t>
      </w:r>
      <w:proofErr w:type="gramEnd"/>
    </w:p>
    <w:p w14:paraId="5098DAFA" w14:textId="1AE93AF2" w:rsidR="00B16EF7" w:rsidRPr="00B16EF7" w:rsidRDefault="00B16EF7" w:rsidP="00D17B42">
      <w:pPr>
        <w:pStyle w:val="ListParagraph"/>
        <w:numPr>
          <w:ilvl w:val="2"/>
          <w:numId w:val="19"/>
        </w:numPr>
        <w:spacing w:line="360" w:lineRule="auto"/>
        <w:ind w:left="1418" w:hanging="567"/>
        <w:jc w:val="both"/>
      </w:pPr>
      <w:r w:rsidRPr="00B16EF7">
        <w:rPr>
          <w:rFonts w:cs="Arial"/>
        </w:rPr>
        <w:t>an assessment of the results and success of the Project, including:</w:t>
      </w:r>
    </w:p>
    <w:p w14:paraId="0336CC6F" w14:textId="77777777" w:rsidR="00B16EF7" w:rsidRDefault="00B16EF7" w:rsidP="00D17B42">
      <w:pPr>
        <w:pStyle w:val="ListParagraph"/>
        <w:numPr>
          <w:ilvl w:val="3"/>
          <w:numId w:val="19"/>
        </w:numPr>
        <w:spacing w:line="360" w:lineRule="auto"/>
        <w:ind w:left="1985" w:hanging="851"/>
        <w:jc w:val="both"/>
      </w:pPr>
      <w:r>
        <w:t xml:space="preserve">whether the target group was reached, and if so, how that was achieved, or if not, what were the </w:t>
      </w:r>
      <w:proofErr w:type="gramStart"/>
      <w:r>
        <w:t>barriers;</w:t>
      </w:r>
      <w:proofErr w:type="gramEnd"/>
    </w:p>
    <w:p w14:paraId="684D6C67" w14:textId="3E275E61" w:rsidR="00B16EF7" w:rsidRDefault="00B16EF7" w:rsidP="00D17B42">
      <w:pPr>
        <w:pStyle w:val="ListParagraph"/>
        <w:numPr>
          <w:ilvl w:val="3"/>
          <w:numId w:val="19"/>
        </w:numPr>
        <w:spacing w:line="360" w:lineRule="auto"/>
        <w:ind w:left="1985" w:hanging="851"/>
        <w:jc w:val="both"/>
      </w:pPr>
      <w:r>
        <w:t>the level of engagement from the science and/or technology sector (where applicable</w:t>
      </w:r>
      <w:proofErr w:type="gramStart"/>
      <w:r>
        <w:t>);</w:t>
      </w:r>
      <w:proofErr w:type="gramEnd"/>
    </w:p>
    <w:p w14:paraId="7D44A074" w14:textId="353F064C" w:rsidR="00B16EF7" w:rsidRDefault="00B16EF7" w:rsidP="00D17B42">
      <w:pPr>
        <w:pStyle w:val="ListParagraph"/>
        <w:numPr>
          <w:ilvl w:val="3"/>
          <w:numId w:val="19"/>
        </w:numPr>
        <w:spacing w:line="360" w:lineRule="auto"/>
        <w:ind w:left="1985" w:hanging="851"/>
        <w:jc w:val="both"/>
      </w:pPr>
      <w:r>
        <w:t xml:space="preserve">elements of the Project design that worked well and lessons </w:t>
      </w:r>
      <w:proofErr w:type="gramStart"/>
      <w:r>
        <w:t>learnt;</w:t>
      </w:r>
      <w:proofErr w:type="gramEnd"/>
    </w:p>
    <w:p w14:paraId="4CCC8EB5" w14:textId="4FD69398" w:rsidR="00B16EF7" w:rsidRDefault="00B16EF7" w:rsidP="00D17B42">
      <w:pPr>
        <w:pStyle w:val="ListParagraph"/>
        <w:numPr>
          <w:ilvl w:val="3"/>
          <w:numId w:val="19"/>
        </w:numPr>
        <w:spacing w:line="360" w:lineRule="auto"/>
        <w:ind w:left="1985" w:hanging="851"/>
        <w:jc w:val="both"/>
      </w:pPr>
      <w:r>
        <w:t xml:space="preserve">the extent to which the original aim of the Project and results (as set out in the Application) were </w:t>
      </w:r>
      <w:proofErr w:type="gramStart"/>
      <w:r>
        <w:t>achieved;</w:t>
      </w:r>
      <w:proofErr w:type="gramEnd"/>
    </w:p>
    <w:p w14:paraId="5E8B864D" w14:textId="0264EA7C" w:rsidR="00B16EF7" w:rsidRDefault="00B16EF7" w:rsidP="00D17B42">
      <w:pPr>
        <w:pStyle w:val="ListParagraph"/>
        <w:numPr>
          <w:ilvl w:val="3"/>
          <w:numId w:val="19"/>
        </w:numPr>
        <w:spacing w:line="360" w:lineRule="auto"/>
        <w:ind w:left="1985" w:hanging="851"/>
        <w:jc w:val="both"/>
      </w:pPr>
      <w:r>
        <w:t>the extent to which the Project was successful and how this was measured; and</w:t>
      </w:r>
    </w:p>
    <w:p w14:paraId="5780FD02" w14:textId="015292A9" w:rsidR="00B16EF7" w:rsidRPr="00EF0196" w:rsidRDefault="00B16EF7" w:rsidP="00D17B42">
      <w:pPr>
        <w:pStyle w:val="ListParagraph"/>
        <w:numPr>
          <w:ilvl w:val="3"/>
          <w:numId w:val="19"/>
        </w:numPr>
        <w:spacing w:line="360" w:lineRule="auto"/>
        <w:ind w:left="1985" w:hanging="851"/>
        <w:jc w:val="both"/>
      </w:pPr>
      <w:r>
        <w:t>any other information requested by the Ministry.</w:t>
      </w:r>
    </w:p>
    <w:bookmarkEnd w:id="0"/>
    <w:bookmarkEnd w:id="1"/>
    <w:p w14:paraId="6AEE8829" w14:textId="0ECF5CCA" w:rsidR="00325F56" w:rsidRPr="00407C6F" w:rsidRDefault="00325F56" w:rsidP="00407C6F">
      <w:pPr>
        <w:rPr>
          <w:rFonts w:ascii="Calibri" w:hAnsi="Calibri"/>
          <w:sz w:val="22"/>
          <w:szCs w:val="22"/>
        </w:rPr>
      </w:pPr>
    </w:p>
    <w:p w14:paraId="0F135BED" w14:textId="62928FC4" w:rsidR="00C57E92" w:rsidRPr="00FF096D" w:rsidRDefault="00325F56" w:rsidP="007A137A">
      <w:pPr>
        <w:keepNext/>
        <w:spacing w:after="200" w:line="360" w:lineRule="auto"/>
        <w:ind w:left="720" w:hanging="720"/>
        <w:jc w:val="both"/>
        <w:rPr>
          <w:rFonts w:ascii="Calibri" w:eastAsia="Calibri" w:hAnsi="Calibri"/>
          <w:b/>
          <w:bCs/>
          <w:sz w:val="22"/>
          <w:szCs w:val="22"/>
          <w:lang w:eastAsia="en-US"/>
        </w:rPr>
      </w:pPr>
      <w:r w:rsidRPr="00C97EE6">
        <w:rPr>
          <w:rFonts w:ascii="Calibri" w:eastAsia="Calibri" w:hAnsi="Calibri"/>
          <w:sz w:val="22"/>
          <w:szCs w:val="22"/>
          <w:lang w:eastAsia="en-US"/>
        </w:rPr>
        <w:t>1</w:t>
      </w:r>
      <w:r w:rsidR="00085F99">
        <w:rPr>
          <w:rFonts w:ascii="Calibri" w:eastAsia="Calibri" w:hAnsi="Calibri"/>
          <w:sz w:val="22"/>
          <w:szCs w:val="22"/>
          <w:lang w:eastAsia="en-US"/>
        </w:rPr>
        <w:t>2</w:t>
      </w:r>
      <w:r>
        <w:rPr>
          <w:rFonts w:ascii="Calibri" w:eastAsia="Calibri" w:hAnsi="Calibri"/>
          <w:b/>
          <w:bCs/>
          <w:sz w:val="22"/>
          <w:szCs w:val="22"/>
          <w:lang w:eastAsia="en-US"/>
        </w:rPr>
        <w:tab/>
      </w:r>
      <w:r w:rsidR="001B4C2B" w:rsidRPr="00FF096D">
        <w:rPr>
          <w:rFonts w:ascii="Calibri" w:eastAsia="Calibri" w:hAnsi="Calibri"/>
          <w:b/>
          <w:bCs/>
          <w:sz w:val="22"/>
          <w:szCs w:val="22"/>
          <w:lang w:eastAsia="en-US"/>
        </w:rPr>
        <w:t xml:space="preserve">Address for Notices </w:t>
      </w:r>
      <w:r w:rsidR="00521550" w:rsidRPr="00FF096D">
        <w:rPr>
          <w:rFonts w:ascii="Calibri" w:eastAsia="Calibri" w:hAnsi="Calibri"/>
          <w:i/>
          <w:iCs/>
          <w:sz w:val="22"/>
          <w:szCs w:val="22"/>
          <w:lang w:eastAsia="en-US"/>
        </w:rPr>
        <w:t>(clause 1</w:t>
      </w:r>
      <w:r w:rsidR="00125062" w:rsidRPr="00FF096D">
        <w:rPr>
          <w:rFonts w:ascii="Calibri" w:eastAsia="Calibri" w:hAnsi="Calibri"/>
          <w:i/>
          <w:iCs/>
          <w:sz w:val="22"/>
          <w:szCs w:val="22"/>
          <w:lang w:eastAsia="en-US"/>
        </w:rPr>
        <w:t>3</w:t>
      </w:r>
      <w:r w:rsidR="001B4C2B" w:rsidRPr="00FF096D">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32"/>
      </w:tblGrid>
      <w:tr w:rsidR="0023618A" w:rsidRPr="00422FAA" w14:paraId="6AE0C333" w14:textId="77777777" w:rsidTr="00547C29">
        <w:tc>
          <w:tcPr>
            <w:tcW w:w="3539" w:type="dxa"/>
            <w:shd w:val="clear" w:color="auto" w:fill="auto"/>
          </w:tcPr>
          <w:p w14:paraId="74BA588E"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3832" w:type="dxa"/>
            <w:shd w:val="clear" w:color="auto" w:fill="auto"/>
          </w:tcPr>
          <w:p w14:paraId="2BE4280A" w14:textId="1C55A7A9" w:rsidR="0023618A" w:rsidRPr="00422FAA"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547C29">
        <w:tc>
          <w:tcPr>
            <w:tcW w:w="3539" w:type="dxa"/>
            <w:shd w:val="clear" w:color="auto" w:fill="auto"/>
          </w:tcPr>
          <w:p w14:paraId="4BAD64E0"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t>WELLINGTON</w:t>
            </w:r>
          </w:p>
          <w:p w14:paraId="5603CE33" w14:textId="15222E10" w:rsidR="0023618A" w:rsidRPr="00422FAA"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3832" w:type="dxa"/>
            <w:shd w:val="clear" w:color="auto" w:fill="auto"/>
          </w:tcPr>
          <w:p w14:paraId="6B0A58C9"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9107AD">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Pr="00422FAA" w:rsidRDefault="00C57E92" w:rsidP="00567361">
      <w:pPr>
        <w:rPr>
          <w:rFonts w:ascii="Calibri" w:hAnsi="Calibri"/>
          <w:sz w:val="22"/>
          <w:szCs w:val="22"/>
        </w:rPr>
      </w:pPr>
    </w:p>
    <w:p w14:paraId="253089A6" w14:textId="77777777" w:rsidR="00567361" w:rsidRDefault="00567361" w:rsidP="00567361">
      <w:pPr>
        <w:sectPr w:rsidR="00567361" w:rsidSect="001871E1">
          <w:headerReference w:type="even" r:id="rId8"/>
          <w:headerReference w:type="default" r:id="rId9"/>
          <w:footerReference w:type="default" r:id="rId10"/>
          <w:headerReference w:type="first" r:id="rId11"/>
          <w:footerReference w:type="first" r:id="rId12"/>
          <w:pgSz w:w="11907" w:h="16840" w:code="9"/>
          <w:pgMar w:top="1247" w:right="1247" w:bottom="851" w:left="1247" w:header="227" w:footer="680" w:gutter="0"/>
          <w:pgNumType w:start="1"/>
          <w:cols w:space="720"/>
          <w:titlePg/>
          <w:docGrid w:linePitch="326"/>
        </w:sectPr>
      </w:pPr>
    </w:p>
    <w:p w14:paraId="7C077320" w14:textId="77777777" w:rsidR="00AB13A5" w:rsidRDefault="00AB13A5" w:rsidP="009E7859">
      <w:pPr>
        <w:jc w:val="center"/>
        <w:rPr>
          <w:rFonts w:ascii="Calibri" w:hAnsi="Calibri"/>
          <w:b/>
          <w:szCs w:val="24"/>
        </w:rPr>
        <w:sectPr w:rsidR="00AB13A5" w:rsidSect="009240C1">
          <w:headerReference w:type="even" r:id="rId13"/>
          <w:headerReference w:type="default" r:id="rId14"/>
          <w:footerReference w:type="default" r:id="rId15"/>
          <w:headerReference w:type="first" r:id="rId16"/>
          <w:footerReference w:type="first" r:id="rId17"/>
          <w:type w:val="continuous"/>
          <w:pgSz w:w="11907" w:h="16840" w:code="9"/>
          <w:pgMar w:top="1247" w:right="1247" w:bottom="1247" w:left="1247" w:header="720" w:footer="720" w:gutter="0"/>
          <w:cols w:num="2"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0FCD8DD5" w14:textId="249BFA31" w:rsidR="009E3102" w:rsidRPr="009E3102" w:rsidRDefault="009E3102"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Asset Pool Manager Data</w:t>
      </w:r>
      <w:r>
        <w:rPr>
          <w:rFonts w:ascii="Calibri" w:hAnsi="Calibri" w:cs="Arial"/>
          <w:sz w:val="22"/>
          <w:szCs w:val="22"/>
        </w:rPr>
        <w:t xml:space="preserve">” means </w:t>
      </w:r>
      <w:r w:rsidR="0075241F">
        <w:rPr>
          <w:rFonts w:ascii="Calibri" w:hAnsi="Calibri" w:cs="Arial"/>
          <w:sz w:val="22"/>
          <w:szCs w:val="22"/>
        </w:rPr>
        <w:t>any data that is required to be, or may optionally be, provided to NZRIS in accordance with the NZRIS Data Specification.</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w:t>
      </w:r>
      <w:r>
        <w:rPr>
          <w:rFonts w:cs="Arial"/>
        </w:rPr>
        <w:t xml:space="preserve">concerned has requested these remain </w:t>
      </w:r>
      <w:proofErr w:type="gramStart"/>
      <w:r>
        <w:rPr>
          <w:rFonts w:cs="Arial"/>
        </w:rPr>
        <w:t>confidential;</w:t>
      </w:r>
      <w:proofErr w:type="gramEnd"/>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means any governmental, local governmental, semi-governmental, judicial, statutory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w:t>
      </w:r>
      <w:r w:rsidRPr="00F515FC">
        <w:rPr>
          <w:rFonts w:ascii="Calibri" w:hAnsi="Calibri" w:cs="Arial"/>
          <w:spacing w:val="-3"/>
          <w:sz w:val="22"/>
          <w:szCs w:val="22"/>
        </w:rPr>
        <w:lastRenderedPageBreak/>
        <w:t>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2EF36753" w14:textId="1BD67F6C" w:rsidR="009E3102" w:rsidRDefault="009E3102"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w:t>
      </w:r>
      <w:r w:rsidR="0075241F">
        <w:rPr>
          <w:rFonts w:ascii="Calibri" w:hAnsi="Calibri" w:cs="Arial"/>
          <w:spacing w:val="-3"/>
          <w:sz w:val="22"/>
          <w:szCs w:val="22"/>
        </w:rPr>
        <w:t xml:space="preserve"> the New Zealand Research Information System.</w:t>
      </w:r>
    </w:p>
    <w:p w14:paraId="4F1B47EA" w14:textId="373C801C" w:rsidR="009E3102" w:rsidRDefault="009E3102"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 Specification</w:t>
      </w:r>
      <w:r>
        <w:rPr>
          <w:rFonts w:ascii="Calibri" w:hAnsi="Calibri" w:cs="Arial"/>
          <w:spacing w:val="-3"/>
          <w:sz w:val="22"/>
          <w:szCs w:val="22"/>
        </w:rPr>
        <w:t xml:space="preserve">” means </w:t>
      </w:r>
      <w:r w:rsidR="0075241F">
        <w:rPr>
          <w:rFonts w:ascii="Calibri" w:hAnsi="Calibri" w:cs="Arial"/>
          <w:spacing w:val="-3"/>
          <w:sz w:val="22"/>
          <w:szCs w:val="22"/>
        </w:rPr>
        <w:t>the document published on the NZRIS website that sets out the data provided to NZRIS and the required form of that data, as that document may be amended from time to time.</w:t>
      </w:r>
    </w:p>
    <w:p w14:paraId="4108DD02" w14:textId="0165FC80"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xml:space="preserve">” means free of charge, online access for any person either through Gold OA or </w:t>
      </w:r>
      <w:proofErr w:type="gramStart"/>
      <w:r>
        <w:rPr>
          <w:rFonts w:ascii="Calibri" w:hAnsi="Calibri" w:cs="Arial"/>
          <w:spacing w:val="-3"/>
          <w:sz w:val="22"/>
          <w:szCs w:val="22"/>
        </w:rPr>
        <w:t>Green  OA</w:t>
      </w:r>
      <w:proofErr w:type="gramEnd"/>
      <w:r>
        <w:rPr>
          <w:rFonts w:ascii="Calibri" w:hAnsi="Calibri" w:cs="Arial"/>
          <w:spacing w:val="-3"/>
          <w:sz w:val="22"/>
          <w:szCs w:val="22"/>
        </w:rPr>
        <w:t>.</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proofErr w:type="gramStart"/>
      <w:r>
        <w:rPr>
          <w:rFonts w:ascii="Calibri" w:hAnsi="Calibri" w:cs="Arial"/>
          <w:spacing w:val="-3"/>
          <w:sz w:val="22"/>
          <w:szCs w:val="22"/>
        </w:rPr>
        <w:t>”</w:t>
      </w:r>
      <w:r>
        <w:rPr>
          <w:rFonts w:ascii="Calibri" w:hAnsi="Calibri" w:cs="Arial"/>
          <w:b/>
          <w:bCs/>
          <w:spacing w:val="-3"/>
          <w:sz w:val="22"/>
          <w:szCs w:val="22"/>
        </w:rPr>
        <w:t>Personnel</w:t>
      </w:r>
      <w:proofErr w:type="gramEnd"/>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2" w:name="_Ref421526747"/>
    </w:p>
    <w:p w14:paraId="3E6141FC" w14:textId="27CE2D7E"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2"/>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4FB1B415"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lastRenderedPageBreak/>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34AD4A69" w14:textId="22899E30"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all of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in </w:t>
      </w:r>
      <w:r w:rsidRPr="00904FBD">
        <w:rPr>
          <w:rFonts w:cs="Arial"/>
          <w:spacing w:val="-3"/>
          <w:lang w:val="x-none"/>
        </w:rPr>
        <w:t xml:space="preserve">order to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New </w:t>
      </w:r>
      <w:proofErr w:type="gramStart"/>
      <w:r w:rsidRPr="00F515FC">
        <w:rPr>
          <w:rFonts w:ascii="Calibri" w:hAnsi="Calibri" w:cs="Arial"/>
          <w:color w:val="000000"/>
          <w:sz w:val="22"/>
          <w:szCs w:val="22"/>
        </w:rPr>
        <w:t>Zealand;</w:t>
      </w:r>
      <w:proofErr w:type="gramEnd"/>
    </w:p>
    <w:p w14:paraId="0F88A68C"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has given or gives any information to the Ministry which is misleading or inaccurate in any material respect; or</w:t>
      </w:r>
    </w:p>
    <w:p w14:paraId="086A149E"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becomes insolvent, bankrupt or subject to any form of insolvency action or administration.</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 xml:space="preserve">There are no scheduled audits planned in respect of this Contract. However, the Ministry may appoint an independent </w:t>
      </w:r>
      <w:r>
        <w:rPr>
          <w:rFonts w:ascii="Calibri" w:hAnsi="Calibri" w:cs="Arial"/>
          <w:sz w:val="22"/>
          <w:szCs w:val="22"/>
        </w:rPr>
        <w:lastRenderedPageBreak/>
        <w:t>auditor to audit all records relevant to this Contract:</w:t>
      </w:r>
    </w:p>
    <w:p w14:paraId="7F529580" w14:textId="31D82F1C"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8F5BC8">
      <w:pPr>
        <w:pStyle w:val="ListParagraph"/>
        <w:numPr>
          <w:ilvl w:val="0"/>
          <w:numId w:val="42"/>
        </w:numPr>
        <w:spacing w:after="120"/>
        <w:ind w:hanging="727"/>
        <w:jc w:val="both"/>
        <w:rPr>
          <w:rFonts w:cs="Arial"/>
        </w:rPr>
      </w:pPr>
      <w:r w:rsidRPr="008F5BC8">
        <w:rPr>
          <w:rFonts w:cs="Arial"/>
        </w:rPr>
        <w:t>give the Ministry or the independent auditor, as applicable, full access to their premises, Personnel, systems, information, data, accounts, documents and records relevant to this Contract;</w:t>
      </w:r>
      <w:r>
        <w:rPr>
          <w:rFonts w:cs="Arial"/>
        </w:rPr>
        <w:br/>
      </w:r>
    </w:p>
    <w:p w14:paraId="780E7A47" w14:textId="3E8A107A"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If an audit reveals any material non-compliance with this Contract, the Contractor will bear all of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paid and irrevocable licence to use the reports provided under </w:t>
      </w:r>
      <w:r w:rsidR="00D8271D" w:rsidRPr="00D8271D">
        <w:rPr>
          <w:rFonts w:ascii="Calibri" w:hAnsi="Calibri" w:cs="Arial"/>
          <w:sz w:val="22"/>
          <w:szCs w:val="22"/>
        </w:rPr>
        <w:t xml:space="preserve">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enter into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complete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w:t>
      </w:r>
      <w:proofErr w:type="gramStart"/>
      <w:r w:rsidR="00D50697" w:rsidRPr="00904FBD">
        <w:rPr>
          <w:rFonts w:ascii="Calibri" w:hAnsi="Calibri" w:cs="Arial"/>
          <w:spacing w:val="-3"/>
          <w:sz w:val="22"/>
          <w:szCs w:val="22"/>
        </w:rPr>
        <w:t>Contractor, and</w:t>
      </w:r>
      <w:proofErr w:type="gramEnd"/>
      <w:r w:rsidR="00D50697" w:rsidRPr="00904FBD">
        <w:rPr>
          <w:rFonts w:ascii="Calibri" w:hAnsi="Calibri" w:cs="Arial"/>
          <w:spacing w:val="-3"/>
          <w:sz w:val="22"/>
          <w:szCs w:val="22"/>
        </w:rPr>
        <w:t xml:space="preserve">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w:t>
      </w:r>
      <w:proofErr w:type="gramStart"/>
      <w:r>
        <w:rPr>
          <w:rFonts w:ascii="Calibri" w:hAnsi="Calibri" w:cs="Arial"/>
          <w:sz w:val="22"/>
          <w:szCs w:val="22"/>
        </w:rPr>
        <w:t xml:space="preserve">contractors, </w:t>
      </w:r>
      <w:r w:rsidR="007E64E8">
        <w:rPr>
          <w:rFonts w:ascii="Calibri" w:hAnsi="Calibri" w:cs="Arial"/>
          <w:sz w:val="22"/>
          <w:szCs w:val="22"/>
        </w:rPr>
        <w:t>or</w:t>
      </w:r>
      <w:proofErr w:type="gramEnd"/>
      <w:r w:rsidR="007E64E8">
        <w:rPr>
          <w:rFonts w:ascii="Calibri" w:hAnsi="Calibri" w:cs="Arial"/>
          <w:sz w:val="22"/>
          <w:szCs w:val="22"/>
        </w:rPr>
        <w:t xml:space="preserve">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59EA0BAB" w14:textId="44449A1F" w:rsidR="001204AA" w:rsidRDefault="001204AA" w:rsidP="001204AA">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t xml:space="preserve">The Ministry may release any information in an aggregated form that does not specifically identify the </w:t>
      </w:r>
      <w:r w:rsidR="00DE1DC8">
        <w:rPr>
          <w:rFonts w:ascii="Calibri" w:hAnsi="Calibri" w:cs="Arial"/>
          <w:sz w:val="22"/>
          <w:szCs w:val="22"/>
        </w:rPr>
        <w:t>Contractor</w:t>
      </w:r>
      <w:r>
        <w:rPr>
          <w:rFonts w:ascii="Calibri" w:hAnsi="Calibri" w:cs="Arial"/>
          <w:sz w:val="22"/>
          <w:szCs w:val="22"/>
        </w:rPr>
        <w:t xml:space="preserve">. </w:t>
      </w:r>
    </w:p>
    <w:p w14:paraId="5576FB59" w14:textId="17FA47A6" w:rsidR="009E3102" w:rsidRPr="00F515FC" w:rsidRDefault="009E3102" w:rsidP="001204AA">
      <w:pPr>
        <w:spacing w:after="120"/>
        <w:ind w:left="567" w:hanging="567"/>
        <w:jc w:val="both"/>
        <w:rPr>
          <w:rFonts w:ascii="Calibri" w:hAnsi="Calibri" w:cs="Arial"/>
          <w:sz w:val="22"/>
          <w:szCs w:val="22"/>
        </w:rPr>
      </w:pPr>
      <w:r>
        <w:rPr>
          <w:rFonts w:ascii="Calibri" w:hAnsi="Calibri" w:cs="Arial"/>
          <w:sz w:val="22"/>
          <w:szCs w:val="22"/>
        </w:rPr>
        <w:t>8.6</w:t>
      </w:r>
      <w:r>
        <w:rPr>
          <w:rFonts w:ascii="Calibri" w:hAnsi="Calibri" w:cs="Arial"/>
          <w:sz w:val="22"/>
          <w:szCs w:val="22"/>
        </w:rPr>
        <w:tab/>
        <w:t>The Ministry, as an organisation responsible for distributing public funds for research, science and innovation, provides data to NZRIS in accordance with the NZRIS Data Specification.  The Contractor authorises the Ministry to provide Asset Pool Manager Data to NZRIS.</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consequential or incidental loss or damage </w:t>
      </w:r>
      <w:r w:rsidRPr="00F515FC">
        <w:rPr>
          <w:rFonts w:ascii="Calibri" w:hAnsi="Calibri" w:cs="Arial"/>
          <w:sz w:val="22"/>
          <w:szCs w:val="22"/>
        </w:rPr>
        <w:t xml:space="preserve">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agent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holiday pay, sick pay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w:t>
      </w:r>
      <w:proofErr w:type="gramStart"/>
      <w:r w:rsidR="00E85D7E" w:rsidRPr="00F515FC">
        <w:rPr>
          <w:rFonts w:ascii="Calibri" w:hAnsi="Calibri" w:cs="Arial"/>
          <w:sz w:val="22"/>
          <w:szCs w:val="22"/>
        </w:rPr>
        <w:t>effect</w:t>
      </w:r>
      <w:proofErr w:type="gramEnd"/>
      <w:r w:rsidR="00E85D7E" w:rsidRPr="00F515FC">
        <w:rPr>
          <w:rFonts w:ascii="Calibri" w:hAnsi="Calibri" w:cs="Arial"/>
          <w:sz w:val="22"/>
          <w:szCs w:val="22"/>
        </w:rPr>
        <w:t xml:space="preserve">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0D111557"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w:t>
      </w:r>
      <w:r w:rsidR="009E7859" w:rsidRPr="00F515FC">
        <w:rPr>
          <w:rFonts w:ascii="Calibri" w:hAnsi="Calibri" w:cs="Arial"/>
          <w:sz w:val="22"/>
          <w:szCs w:val="22"/>
        </w:rPr>
        <w:lastRenderedPageBreak/>
        <w:t xml:space="preserve">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w:t>
      </w:r>
      <w:proofErr w:type="gramStart"/>
      <w:r w:rsidR="009E7859" w:rsidRPr="00F515FC">
        <w:rPr>
          <w:rFonts w:ascii="Calibri" w:hAnsi="Calibri" w:cs="Arial"/>
          <w:sz w:val="22"/>
          <w:szCs w:val="22"/>
        </w:rPr>
        <w:t>lock-outs</w:t>
      </w:r>
      <w:proofErr w:type="gramEnd"/>
      <w:r w:rsidR="009E7859" w:rsidRPr="00F515FC">
        <w:rPr>
          <w:rFonts w:ascii="Calibri" w:hAnsi="Calibri" w:cs="Arial"/>
          <w:sz w:val="22"/>
          <w:szCs w:val="22"/>
        </w:rPr>
        <w:t xml:space="preserve">,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 must:</w:t>
      </w:r>
    </w:p>
    <w:p w14:paraId="09F00629"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as soon as practicable after the Force Majeure Event occurs and provide full information concerning the Force Majeure Event including an estimate of the time likely to be required to overcome </w:t>
      </w:r>
      <w:proofErr w:type="gramStart"/>
      <w:r w:rsidRPr="00F515FC">
        <w:rPr>
          <w:rFonts w:ascii="Calibri" w:hAnsi="Calibri" w:cs="Arial"/>
          <w:sz w:val="22"/>
          <w:szCs w:val="22"/>
        </w:rPr>
        <w:t>it;</w:t>
      </w:r>
      <w:proofErr w:type="gramEnd"/>
    </w:p>
    <w:p w14:paraId="5829123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use its best endeavours to overcome the Force Majeure Event; and</w:t>
      </w:r>
    </w:p>
    <w:p w14:paraId="3AAC67C0" w14:textId="77777777"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continue to perform its obligations as far as 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w:t>
      </w:r>
      <w:r w:rsidRPr="00F515FC">
        <w:rPr>
          <w:rFonts w:ascii="Calibri" w:hAnsi="Calibri" w:cs="Arial"/>
          <w:spacing w:val="-3"/>
          <w:sz w:val="22"/>
          <w:szCs w:val="22"/>
        </w:rPr>
        <w:t xml:space="preserve">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1B2262EB"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w:t>
      </w:r>
      <w:proofErr w:type="spellStart"/>
      <w:r w:rsidRPr="00F515FC">
        <w:rPr>
          <w:rFonts w:ascii="Calibri" w:hAnsi="Calibri" w:cs="Arial"/>
          <w:sz w:val="22"/>
          <w:szCs w:val="22"/>
        </w:rPr>
        <w:t>allof</w:t>
      </w:r>
      <w:proofErr w:type="spellEnd"/>
      <w:r w:rsidRPr="00F515FC">
        <w:rPr>
          <w:rFonts w:ascii="Calibri" w:hAnsi="Calibri" w:cs="Arial"/>
          <w:sz w:val="22"/>
          <w:szCs w:val="22"/>
        </w:rPr>
        <w:t xml:space="preserve">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w:t>
      </w:r>
      <w:r w:rsidRPr="00F515FC">
        <w:rPr>
          <w:rFonts w:ascii="Calibri" w:hAnsi="Calibri" w:cs="Arial"/>
          <w:spacing w:val="-3"/>
          <w:sz w:val="22"/>
          <w:szCs w:val="22"/>
        </w:rPr>
        <w:lastRenderedPageBreak/>
        <w:t>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w:t>
      </w:r>
      <w:r w:rsidRPr="00F515FC">
        <w:rPr>
          <w:rFonts w:ascii="Calibri" w:hAnsi="Calibri" w:cs="Arial"/>
          <w:spacing w:val="-3"/>
          <w:sz w:val="22"/>
          <w:szCs w:val="22"/>
        </w:rPr>
        <w:t xml:space="preserve">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AB13A5">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E2CBD" w:rsidRDefault="00B80A7F" w:rsidP="00294702">
      <w:pPr>
        <w:jc w:val="center"/>
        <w:rPr>
          <w:rFonts w:ascii="Calibri" w:hAnsi="Calibri" w:cs="Calibri"/>
          <w:b/>
          <w:bCs/>
          <w:sz w:val="22"/>
          <w:szCs w:val="22"/>
          <w:lang w:eastAsia="en-US"/>
        </w:rPr>
      </w:pPr>
      <w:r w:rsidRPr="00CE2CBD">
        <w:rPr>
          <w:rFonts w:ascii="Calibri" w:hAnsi="Calibri" w:cs="Calibri"/>
          <w:b/>
          <w:bCs/>
          <w:sz w:val="22"/>
          <w:szCs w:val="22"/>
          <w:lang w:eastAsia="en-US"/>
        </w:rPr>
        <w:lastRenderedPageBreak/>
        <w:t>APPENDIX 1 – POLICIES AND PRINCIPLES</w:t>
      </w:r>
    </w:p>
    <w:p w14:paraId="5381F457" w14:textId="57FB2B5D" w:rsidR="00B80A7F" w:rsidRPr="00CE2CBD" w:rsidRDefault="00B80A7F" w:rsidP="00B80A7F">
      <w:pPr>
        <w:ind w:left="720" w:hanging="720"/>
        <w:jc w:val="center"/>
        <w:rPr>
          <w:rFonts w:ascii="Calibri" w:hAnsi="Calibri" w:cs="Calibri"/>
          <w:b/>
          <w:sz w:val="22"/>
          <w:szCs w:val="22"/>
        </w:rPr>
      </w:pPr>
    </w:p>
    <w:p w14:paraId="3B4EF8B7" w14:textId="6789A83C" w:rsidR="00B80A7F" w:rsidRPr="00CE2CBD" w:rsidRDefault="00B80A7F" w:rsidP="00715289">
      <w:pPr>
        <w:ind w:left="720" w:hanging="720"/>
        <w:rPr>
          <w:rFonts w:ascii="Calibri" w:hAnsi="Calibri" w:cs="Calibri"/>
          <w:bCs/>
          <w:sz w:val="22"/>
          <w:szCs w:val="22"/>
        </w:rPr>
      </w:pPr>
      <w:r w:rsidRPr="00CE2CBD">
        <w:rPr>
          <w:rFonts w:ascii="Calibri" w:hAnsi="Calibri" w:cs="Calibri"/>
          <w:bCs/>
          <w:sz w:val="22"/>
          <w:szCs w:val="22"/>
        </w:rPr>
        <w:t>In the following principles, “should” indicates a non-obligatory best practice.</w:t>
      </w:r>
    </w:p>
    <w:p w14:paraId="2707F13F" w14:textId="3A303A9C" w:rsidR="00B80A7F" w:rsidRPr="00CE2CBD" w:rsidRDefault="00B80A7F" w:rsidP="00715289">
      <w:pPr>
        <w:ind w:left="720" w:hanging="720"/>
        <w:rPr>
          <w:rFonts w:ascii="Calibri" w:hAnsi="Calibri" w:cs="Calibri"/>
          <w:bCs/>
          <w:sz w:val="22"/>
          <w:szCs w:val="22"/>
        </w:rPr>
      </w:pPr>
    </w:p>
    <w:p w14:paraId="6745452A" w14:textId="2EC8833A" w:rsidR="00B80A7F" w:rsidRPr="00CE2CBD" w:rsidRDefault="00B80A7F" w:rsidP="00C747FD">
      <w:pPr>
        <w:pStyle w:val="Paragraph"/>
        <w:rPr>
          <w:rFonts w:ascii="Calibri" w:hAnsi="Calibri" w:cs="Calibri"/>
          <w:b/>
          <w:sz w:val="22"/>
          <w:szCs w:val="22"/>
        </w:rPr>
      </w:pPr>
      <w:r w:rsidRPr="00CE2CBD">
        <w:rPr>
          <w:rFonts w:ascii="Calibri" w:hAnsi="Calibri" w:cs="Calibri"/>
          <w:b/>
          <w:sz w:val="22"/>
          <w:szCs w:val="22"/>
        </w:rPr>
        <w:t>INTELLECTUAL PROPERTY</w:t>
      </w:r>
    </w:p>
    <w:p w14:paraId="5732D289" w14:textId="4BA94C5F" w:rsidR="00B80A7F" w:rsidRPr="00CE2CBD" w:rsidRDefault="00B80A7F" w:rsidP="00C747FD">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 xml:space="preserve">The Contractor must ensure that all persons involved in the delivery of the </w:t>
      </w:r>
      <w:r w:rsidR="00BF33A5" w:rsidRPr="00CE2CBD">
        <w:rPr>
          <w:rFonts w:eastAsia="Times New Roman" w:cs="Calibri"/>
        </w:rPr>
        <w:t>Project</w:t>
      </w:r>
      <w:r w:rsidRPr="00CE2CBD">
        <w:rPr>
          <w:rFonts w:eastAsia="Times New Roman" w:cs="Calibri"/>
        </w:rPr>
        <w:t xml:space="preserve"> are aware of, and comply with, the Contractor’s obligations under principles 2 to 5 of this Appendix 1.</w:t>
      </w:r>
    </w:p>
    <w:p w14:paraId="689DFCF7" w14:textId="12E4B0DF" w:rsidR="00B80A7F" w:rsidRPr="00CE2CBD" w:rsidRDefault="00B80A7F" w:rsidP="00C747FD">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 xml:space="preserve">The Contractor must use its best endeavours to maximise the benefits to New Zealand of each </w:t>
      </w:r>
      <w:r w:rsidR="00BF33A5" w:rsidRPr="00CE2CBD">
        <w:rPr>
          <w:rFonts w:eastAsia="Times New Roman" w:cs="Calibri"/>
        </w:rPr>
        <w:t>Project</w:t>
      </w:r>
      <w:r w:rsidRPr="00CE2CBD">
        <w:rPr>
          <w:rFonts w:eastAsia="Times New Roman" w:cs="Calibri"/>
        </w:rPr>
        <w:t xml:space="preserve"> through its management of any </w:t>
      </w:r>
      <w:r w:rsidR="00BF33A5" w:rsidRPr="00CE2CBD">
        <w:rPr>
          <w:rFonts w:eastAsia="Times New Roman" w:cs="Calibri"/>
        </w:rPr>
        <w:t>Project</w:t>
      </w:r>
      <w:r w:rsidRPr="00CE2CBD">
        <w:rPr>
          <w:rFonts w:eastAsia="Times New Roman" w:cs="Calibri"/>
        </w:rPr>
        <w:t xml:space="preserve"> Intellectual Property Rights.</w:t>
      </w:r>
    </w:p>
    <w:p w14:paraId="54B593A1" w14:textId="77777777" w:rsidR="00B80A7F" w:rsidRPr="00CE2CBD" w:rsidRDefault="00B80A7F" w:rsidP="00C747FD">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The Contractor must, at the Start Date and at all times during the term of this Contract, have a set of Intellectual Property Policies and Principles in place in respect of this Contract.</w:t>
      </w:r>
    </w:p>
    <w:p w14:paraId="7E31B0C1" w14:textId="77777777" w:rsidR="00B80A7F" w:rsidRPr="00CE2CBD" w:rsidRDefault="00B80A7F" w:rsidP="00C747FD">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The Contractor’s Intellectual Property Policies and Principles must:</w:t>
      </w:r>
    </w:p>
    <w:p w14:paraId="0F519549" w14:textId="17ABEB94" w:rsidR="00B80A7F" w:rsidRPr="00CE2CBD"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CE2CBD">
        <w:rPr>
          <w:rFonts w:ascii="Calibri" w:hAnsi="Calibri" w:cs="Calibri"/>
          <w:sz w:val="22"/>
          <w:szCs w:val="22"/>
          <w:lang w:eastAsia="en-US"/>
        </w:rPr>
        <w:t xml:space="preserve">determine the ownership and/or any rights of assignment, if any, of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Intellectual Property Rights and require all persons involved in the delivery of the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to acknowledge the relevant ownership and rights associated with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Intellectual </w:t>
      </w:r>
      <w:proofErr w:type="gramStart"/>
      <w:r w:rsidRPr="00CE2CBD">
        <w:rPr>
          <w:rFonts w:ascii="Calibri" w:hAnsi="Calibri" w:cs="Calibri"/>
          <w:sz w:val="22"/>
          <w:szCs w:val="22"/>
          <w:lang w:eastAsia="en-US"/>
        </w:rPr>
        <w:t>Property;</w:t>
      </w:r>
      <w:proofErr w:type="gramEnd"/>
      <w:r w:rsidRPr="00CE2CBD">
        <w:rPr>
          <w:rFonts w:ascii="Calibri" w:hAnsi="Calibri" w:cs="Calibri"/>
          <w:sz w:val="22"/>
          <w:szCs w:val="22"/>
          <w:lang w:eastAsia="en-US"/>
        </w:rPr>
        <w:t xml:space="preserve"> </w:t>
      </w:r>
    </w:p>
    <w:p w14:paraId="585F9D86" w14:textId="7E6E1BFD" w:rsidR="00B80A7F" w:rsidRPr="00CE2CBD"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CE2CBD">
        <w:rPr>
          <w:rFonts w:ascii="Calibri" w:hAnsi="Calibri" w:cs="Calibri"/>
          <w:sz w:val="22"/>
          <w:szCs w:val="22"/>
          <w:lang w:eastAsia="en-US"/>
        </w:rPr>
        <w:t xml:space="preserve">ensure that all persons involved in the delivery of the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are aware of the potential value of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Intellectual Property Rights and of the options available to them to add value to those </w:t>
      </w:r>
      <w:proofErr w:type="gramStart"/>
      <w:r w:rsidRPr="00CE2CBD">
        <w:rPr>
          <w:rFonts w:ascii="Calibri" w:hAnsi="Calibri" w:cs="Calibri"/>
          <w:sz w:val="22"/>
          <w:szCs w:val="22"/>
          <w:lang w:eastAsia="en-US"/>
        </w:rPr>
        <w:t>rights;</w:t>
      </w:r>
      <w:proofErr w:type="gramEnd"/>
    </w:p>
    <w:p w14:paraId="41FE73CE" w14:textId="400FEF73" w:rsidR="00B80A7F" w:rsidRPr="00CE2CBD"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CE2CBD">
        <w:rPr>
          <w:rFonts w:ascii="Calibri" w:hAnsi="Calibri" w:cs="Calibri"/>
          <w:sz w:val="22"/>
          <w:szCs w:val="22"/>
          <w:lang w:eastAsia="en-US"/>
        </w:rPr>
        <w:t xml:space="preserve">ensure that all persons involved in the delivery of the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are aware of any actual or potential confidentiality issues relating to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Intellectual Property </w:t>
      </w:r>
      <w:proofErr w:type="gramStart"/>
      <w:r w:rsidRPr="00CE2CBD">
        <w:rPr>
          <w:rFonts w:ascii="Calibri" w:hAnsi="Calibri" w:cs="Calibri"/>
          <w:sz w:val="22"/>
          <w:szCs w:val="22"/>
          <w:lang w:eastAsia="en-US"/>
        </w:rPr>
        <w:t>Rights;</w:t>
      </w:r>
      <w:proofErr w:type="gramEnd"/>
    </w:p>
    <w:p w14:paraId="622589A0" w14:textId="4DF1DDE3" w:rsidR="00B80A7F" w:rsidRPr="00CE2CBD"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CE2CBD">
        <w:rPr>
          <w:rFonts w:ascii="Calibri" w:hAnsi="Calibri" w:cs="Calibri"/>
          <w:sz w:val="22"/>
          <w:szCs w:val="22"/>
          <w:lang w:eastAsia="en-US"/>
        </w:rPr>
        <w:t xml:space="preserve">set out a review process to identify protectable and potentially valuable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Intellectual Property Rights and associated commercial activities, and to prevent the infringement of existing protected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Intellectual Property Rights and associated commercial </w:t>
      </w:r>
      <w:proofErr w:type="gramStart"/>
      <w:r w:rsidRPr="00CE2CBD">
        <w:rPr>
          <w:rFonts w:ascii="Calibri" w:hAnsi="Calibri" w:cs="Calibri"/>
          <w:sz w:val="22"/>
          <w:szCs w:val="22"/>
          <w:lang w:eastAsia="en-US"/>
        </w:rPr>
        <w:t>activities;</w:t>
      </w:r>
      <w:proofErr w:type="gramEnd"/>
    </w:p>
    <w:p w14:paraId="6C6A8B9D" w14:textId="52DA352A" w:rsidR="00B80A7F" w:rsidRPr="00CE2CBD"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CE2CBD">
        <w:rPr>
          <w:rFonts w:ascii="Calibri" w:hAnsi="Calibri" w:cs="Calibri"/>
          <w:sz w:val="22"/>
          <w:szCs w:val="22"/>
          <w:lang w:eastAsia="en-US"/>
        </w:rPr>
        <w:t xml:space="preserve">provide guidance on the prompt disclosure and resolution of potential conflicts of interest concerning the generation, ownership, management and use of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Intellectual Property Rights, including guidance:</w:t>
      </w:r>
    </w:p>
    <w:p w14:paraId="003A3B22" w14:textId="0BD1DC99" w:rsidR="00B80A7F" w:rsidRPr="00CE2CBD" w:rsidRDefault="00B80A7F" w:rsidP="00C747FD">
      <w:pPr>
        <w:pStyle w:val="Heading9"/>
        <w:keepNext w:val="0"/>
        <w:keepLines w:val="0"/>
        <w:numPr>
          <w:ilvl w:val="2"/>
          <w:numId w:val="27"/>
        </w:numPr>
        <w:spacing w:before="0" w:after="200" w:line="320" w:lineRule="atLeast"/>
        <w:rPr>
          <w:rFonts w:ascii="Calibri" w:eastAsia="Times New Roman" w:hAnsi="Calibri" w:cs="Calibri"/>
          <w:i w:val="0"/>
          <w:iCs w:val="0"/>
          <w:color w:val="auto"/>
          <w:sz w:val="22"/>
          <w:szCs w:val="22"/>
          <w:lang w:eastAsia="en-US"/>
        </w:rPr>
      </w:pPr>
      <w:r w:rsidRPr="00CE2CBD">
        <w:rPr>
          <w:rFonts w:ascii="Calibri" w:eastAsia="Times New Roman" w:hAnsi="Calibri" w:cs="Calibri"/>
          <w:i w:val="0"/>
          <w:iCs w:val="0"/>
          <w:color w:val="auto"/>
          <w:sz w:val="22"/>
          <w:szCs w:val="22"/>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CE2CBD">
        <w:rPr>
          <w:rFonts w:ascii="Calibri" w:eastAsia="Times New Roman" w:hAnsi="Calibri" w:cs="Calibri"/>
          <w:i w:val="0"/>
          <w:iCs w:val="0"/>
          <w:color w:val="auto"/>
          <w:sz w:val="22"/>
          <w:szCs w:val="22"/>
          <w:lang w:eastAsia="en-US"/>
        </w:rPr>
        <w:t>Rights;</w:t>
      </w:r>
      <w:proofErr w:type="gramEnd"/>
    </w:p>
    <w:p w14:paraId="710AD73E" w14:textId="18367516" w:rsidR="00B80A7F" w:rsidRPr="00CE2CBD" w:rsidRDefault="00B80A7F" w:rsidP="00C747FD">
      <w:pPr>
        <w:pStyle w:val="Heading9"/>
        <w:keepNext w:val="0"/>
        <w:keepLines w:val="0"/>
        <w:numPr>
          <w:ilvl w:val="2"/>
          <w:numId w:val="27"/>
        </w:numPr>
        <w:spacing w:before="0" w:after="200" w:line="320" w:lineRule="atLeast"/>
        <w:rPr>
          <w:rFonts w:ascii="Calibri" w:eastAsia="Times New Roman" w:hAnsi="Calibri" w:cs="Calibri"/>
          <w:i w:val="0"/>
          <w:iCs w:val="0"/>
          <w:color w:val="auto"/>
          <w:sz w:val="22"/>
          <w:szCs w:val="22"/>
          <w:lang w:eastAsia="en-US"/>
        </w:rPr>
      </w:pPr>
      <w:r w:rsidRPr="00CE2CBD">
        <w:rPr>
          <w:rFonts w:ascii="Calibri" w:eastAsia="Times New Roman" w:hAnsi="Calibri" w:cs="Calibri"/>
          <w:i w:val="0"/>
          <w:iCs w:val="0"/>
          <w:color w:val="auto"/>
          <w:sz w:val="22"/>
          <w:szCs w:val="22"/>
          <w:lang w:eastAsia="en-US"/>
        </w:rPr>
        <w:t xml:space="preserve">on the nature and terms of institutional support for any start-up companies incorporated as part of the </w:t>
      </w:r>
      <w:r w:rsidR="00BF33A5" w:rsidRPr="00CE2CBD">
        <w:rPr>
          <w:rFonts w:ascii="Calibri" w:eastAsia="Times New Roman" w:hAnsi="Calibri" w:cs="Calibri"/>
          <w:i w:val="0"/>
          <w:iCs w:val="0"/>
          <w:color w:val="auto"/>
          <w:sz w:val="22"/>
          <w:szCs w:val="22"/>
          <w:lang w:eastAsia="en-US"/>
        </w:rPr>
        <w:t>Project</w:t>
      </w:r>
      <w:r w:rsidRPr="00CE2CBD">
        <w:rPr>
          <w:rFonts w:ascii="Calibri" w:eastAsia="Times New Roman" w:hAnsi="Calibri" w:cs="Calibri"/>
          <w:i w:val="0"/>
          <w:iCs w:val="0"/>
          <w:color w:val="auto"/>
          <w:sz w:val="22"/>
          <w:szCs w:val="22"/>
          <w:lang w:eastAsia="en-US"/>
        </w:rPr>
        <w:t xml:space="preserve">; and </w:t>
      </w:r>
    </w:p>
    <w:p w14:paraId="22B279EB" w14:textId="7AD24E18" w:rsidR="00B80A7F" w:rsidRPr="00CE2CBD" w:rsidRDefault="00B80A7F" w:rsidP="00C747FD">
      <w:pPr>
        <w:pStyle w:val="Heading9"/>
        <w:keepNext w:val="0"/>
        <w:keepLines w:val="0"/>
        <w:numPr>
          <w:ilvl w:val="2"/>
          <w:numId w:val="27"/>
        </w:numPr>
        <w:spacing w:before="0" w:after="200" w:line="320" w:lineRule="atLeast"/>
        <w:rPr>
          <w:rFonts w:ascii="Calibri" w:eastAsia="Times New Roman" w:hAnsi="Calibri" w:cs="Calibri"/>
          <w:i w:val="0"/>
          <w:iCs w:val="0"/>
          <w:color w:val="auto"/>
          <w:sz w:val="22"/>
          <w:szCs w:val="22"/>
          <w:lang w:eastAsia="en-US"/>
        </w:rPr>
      </w:pPr>
      <w:r w:rsidRPr="00CE2CBD">
        <w:rPr>
          <w:rFonts w:ascii="Calibri" w:eastAsia="Times New Roman" w:hAnsi="Calibri" w:cs="Calibri"/>
          <w:i w:val="0"/>
          <w:iCs w:val="0"/>
          <w:color w:val="auto"/>
          <w:sz w:val="22"/>
          <w:szCs w:val="22"/>
          <w:lang w:eastAsia="en-US"/>
        </w:rPr>
        <w:t>for the shareholders of the Contractor, and its employees and contractors.</w:t>
      </w:r>
    </w:p>
    <w:p w14:paraId="7F888F5B" w14:textId="77777777" w:rsidR="00A95A82" w:rsidRPr="00CE2CBD"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CE2CBD">
        <w:rPr>
          <w:rFonts w:ascii="Calibri" w:hAnsi="Calibri" w:cs="Calibri"/>
          <w:sz w:val="22"/>
          <w:szCs w:val="22"/>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E2CBD"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CE2CBD">
        <w:rPr>
          <w:rFonts w:ascii="Calibri" w:hAnsi="Calibri" w:cs="Calibri"/>
          <w:sz w:val="22"/>
          <w:szCs w:val="22"/>
          <w:lang w:eastAsia="en-US"/>
        </w:rPr>
        <w:lastRenderedPageBreak/>
        <w:t>define good scientific conduct, including sound record keeping and human and animal experimentation ethics.</w:t>
      </w:r>
    </w:p>
    <w:p w14:paraId="2ADB3BE9" w14:textId="77777777" w:rsidR="00A95A82" w:rsidRPr="00CE2CBD" w:rsidRDefault="00B80A7F" w:rsidP="00C747FD">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 xml:space="preserve">The Intellectual Property Policies and Principles must ensure that cultural, Treaty of Waitangi and Māori rights and interests are properly understood and taken into consideration. </w:t>
      </w:r>
    </w:p>
    <w:p w14:paraId="5CF0FFCE" w14:textId="1089D247" w:rsidR="00A95A82" w:rsidRPr="00CE2CBD" w:rsidRDefault="00B80A7F" w:rsidP="00C747FD">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 xml:space="preserve">The Contractor should give preferential access to competent New Zealand-based firms to develop the </w:t>
      </w:r>
      <w:r w:rsidR="00BF33A5" w:rsidRPr="00CE2CBD">
        <w:rPr>
          <w:rFonts w:eastAsia="Times New Roman" w:cs="Calibri"/>
        </w:rPr>
        <w:t>Project</w:t>
      </w:r>
      <w:r w:rsidR="00C747FD" w:rsidRPr="00CE2CBD">
        <w:rPr>
          <w:rFonts w:eastAsia="Times New Roman" w:cs="Calibri"/>
        </w:rPr>
        <w:t xml:space="preserve"> Int</w:t>
      </w:r>
      <w:r w:rsidRPr="00CE2CBD">
        <w:rPr>
          <w:rFonts w:eastAsia="Times New Roman" w:cs="Calibri"/>
        </w:rPr>
        <w:t xml:space="preserve">ellectual Property Rights. Where a Contractor believes that it is best to commercialise the </w:t>
      </w:r>
      <w:r w:rsidR="00BF33A5" w:rsidRPr="00CE2CBD">
        <w:rPr>
          <w:rFonts w:eastAsia="Times New Roman" w:cs="Calibri"/>
        </w:rPr>
        <w:t>Project</w:t>
      </w:r>
      <w:r w:rsidRPr="00CE2CBD">
        <w:rPr>
          <w:rFonts w:eastAsia="Times New Roman" w:cs="Calibri"/>
        </w:rPr>
        <w:t xml:space="preserve"> Intellectual Property Rights outside of New Zealand, the Contractor should seek to retain ongoing research, science, and technology in New Zealand and reinvest any net income derived from the commercialisation of the </w:t>
      </w:r>
      <w:r w:rsidR="00BF33A5" w:rsidRPr="00CE2CBD">
        <w:rPr>
          <w:rFonts w:eastAsia="Times New Roman" w:cs="Calibri"/>
        </w:rPr>
        <w:t>Project</w:t>
      </w:r>
      <w:r w:rsidRPr="00CE2CBD">
        <w:rPr>
          <w:rFonts w:eastAsia="Times New Roman" w:cs="Calibri"/>
        </w:rPr>
        <w:t xml:space="preserve"> Intellectual Property Rights in research, science, and technology in New Zealand.</w:t>
      </w:r>
    </w:p>
    <w:p w14:paraId="0D956850" w14:textId="77777777" w:rsidR="00A95A82" w:rsidRPr="00CE2CBD" w:rsidRDefault="00B80A7F" w:rsidP="00C747FD">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The Contractor should, wherever possible:</w:t>
      </w:r>
    </w:p>
    <w:p w14:paraId="5AB11D0C" w14:textId="1D1CD9C8" w:rsidR="00A95A82" w:rsidRPr="00CE2CBD" w:rsidRDefault="00B80A7F" w:rsidP="00C747FD">
      <w:pPr>
        <w:pStyle w:val="ListNumber2"/>
        <w:numPr>
          <w:ilvl w:val="0"/>
          <w:numId w:val="36"/>
        </w:numPr>
        <w:tabs>
          <w:tab w:val="left" w:pos="1134"/>
        </w:tabs>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 xml:space="preserve">provide assistance to researchers in fulfilling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Intellectual Property Rights obligations and </w:t>
      </w:r>
      <w:proofErr w:type="gramStart"/>
      <w:r w:rsidRPr="00CE2CBD">
        <w:rPr>
          <w:rFonts w:ascii="Calibri" w:hAnsi="Calibri" w:cs="Calibri"/>
          <w:sz w:val="22"/>
          <w:szCs w:val="22"/>
          <w:lang w:eastAsia="en-US"/>
        </w:rPr>
        <w:t>responsibilities;</w:t>
      </w:r>
      <w:proofErr w:type="gramEnd"/>
    </w:p>
    <w:p w14:paraId="641FC874" w14:textId="5E96BFC8" w:rsidR="00A95A82" w:rsidRPr="00CE2CBD" w:rsidRDefault="00B80A7F" w:rsidP="00C747FD">
      <w:pPr>
        <w:pStyle w:val="ListNumber2"/>
        <w:numPr>
          <w:ilvl w:val="0"/>
          <w:numId w:val="36"/>
        </w:numPr>
        <w:tabs>
          <w:tab w:val="left" w:pos="1134"/>
        </w:tabs>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 xml:space="preserve">encourage participation by researchers in any subsequent commercialisation process of any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 xml:space="preserve"> Intellectual Property Rights; and</w:t>
      </w:r>
    </w:p>
    <w:p w14:paraId="623DDED4" w14:textId="6B6D88A3" w:rsidR="00B80A7F" w:rsidRPr="00CE2CBD" w:rsidRDefault="00B80A7F" w:rsidP="00C747FD">
      <w:pPr>
        <w:pStyle w:val="ListNumber2"/>
        <w:numPr>
          <w:ilvl w:val="0"/>
          <w:numId w:val="36"/>
        </w:numPr>
        <w:tabs>
          <w:tab w:val="left" w:pos="1134"/>
        </w:tabs>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develop policies that incentivise staff and other stakeholders to generate benefits to New Zealand from the work.</w:t>
      </w:r>
    </w:p>
    <w:p w14:paraId="1FD1EC6E" w14:textId="444795FB" w:rsidR="00A95A82" w:rsidRPr="00CE2CBD" w:rsidRDefault="00C747FD" w:rsidP="00C747FD">
      <w:pPr>
        <w:pStyle w:val="Paragraph"/>
        <w:rPr>
          <w:rFonts w:ascii="Calibri" w:hAnsi="Calibri" w:cs="Calibri"/>
          <w:bCs/>
          <w:sz w:val="22"/>
          <w:szCs w:val="22"/>
        </w:rPr>
      </w:pPr>
      <w:r w:rsidRPr="00CE2CBD">
        <w:rPr>
          <w:rFonts w:ascii="Calibri" w:hAnsi="Calibri" w:cs="Calibri"/>
          <w:b/>
          <w:sz w:val="22"/>
          <w:szCs w:val="22"/>
        </w:rPr>
        <w:br/>
      </w:r>
      <w:r w:rsidR="00A95A82" w:rsidRPr="00CE2CBD">
        <w:rPr>
          <w:rFonts w:ascii="Calibri" w:hAnsi="Calibri" w:cs="Calibri"/>
          <w:b/>
          <w:sz w:val="22"/>
          <w:szCs w:val="22"/>
        </w:rPr>
        <w:t>DATA MANAGEMENT</w:t>
      </w:r>
    </w:p>
    <w:p w14:paraId="2760324E" w14:textId="58483498" w:rsidR="00A95A82" w:rsidRPr="00CE2CBD" w:rsidRDefault="00B80A7F" w:rsidP="00C747FD">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 xml:space="preserve">The Contractor must, at the Start Date and at all times during the term of this Contract, have a data management plan in place in respect of this Contract. The data management plan must set out how the Contractor will manage, access, analyse, protect and share data held as a result of the </w:t>
      </w:r>
      <w:r w:rsidR="00BF33A5" w:rsidRPr="00CE2CBD">
        <w:rPr>
          <w:rFonts w:eastAsia="Times New Roman" w:cs="Calibri"/>
        </w:rPr>
        <w:t>Project</w:t>
      </w:r>
      <w:r w:rsidRPr="00CE2CBD">
        <w:rPr>
          <w:rFonts w:eastAsia="Times New Roman" w:cs="Calibri"/>
        </w:rPr>
        <w:t xml:space="preserve"> via appropriate systems and tools to maximise the benefit of that data for New Zealand.  It should ensure that the data management principles are properly taken into consideration.</w:t>
      </w:r>
    </w:p>
    <w:p w14:paraId="7729535B" w14:textId="5D7ABCA5" w:rsidR="00A95A82" w:rsidRPr="00CE2CBD" w:rsidRDefault="00B80A7F" w:rsidP="00C747FD">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 xml:space="preserve">The </w:t>
      </w:r>
      <w:r w:rsidR="00A90894" w:rsidRPr="00CE2CBD">
        <w:rPr>
          <w:rFonts w:eastAsia="Times New Roman" w:cs="Calibri"/>
        </w:rPr>
        <w:t>d</w:t>
      </w:r>
      <w:r w:rsidRPr="00CE2CBD">
        <w:rPr>
          <w:rFonts w:eastAsia="Times New Roman" w:cs="Calibri"/>
        </w:rPr>
        <w:t xml:space="preserve">ata </w:t>
      </w:r>
      <w:r w:rsidR="00A90894" w:rsidRPr="00CE2CBD">
        <w:rPr>
          <w:rFonts w:eastAsia="Times New Roman" w:cs="Calibri"/>
        </w:rPr>
        <w:t>m</w:t>
      </w:r>
      <w:r w:rsidRPr="00CE2CBD">
        <w:rPr>
          <w:rFonts w:eastAsia="Times New Roman" w:cs="Calibri"/>
        </w:rPr>
        <w:t xml:space="preserve">anagement </w:t>
      </w:r>
      <w:r w:rsidR="00A90894" w:rsidRPr="00CE2CBD">
        <w:rPr>
          <w:rFonts w:eastAsia="Times New Roman" w:cs="Calibri"/>
        </w:rPr>
        <w:t>p</w:t>
      </w:r>
      <w:r w:rsidRPr="00CE2CBD">
        <w:rPr>
          <w:rFonts w:eastAsia="Times New Roman" w:cs="Calibri"/>
        </w:rPr>
        <w:t>lan should set out which of the following policies are guiding the Contractor’s data management approach:</w:t>
      </w:r>
    </w:p>
    <w:p w14:paraId="513DAA7F" w14:textId="77777777" w:rsidR="00A95A82" w:rsidRPr="00CE2CBD" w:rsidRDefault="00B80A7F" w:rsidP="00C747FD">
      <w:pPr>
        <w:pStyle w:val="ListNumber2"/>
        <w:numPr>
          <w:ilvl w:val="0"/>
          <w:numId w:val="37"/>
        </w:numPr>
        <w:tabs>
          <w:tab w:val="left" w:pos="1134"/>
        </w:tabs>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 xml:space="preserve">the New Zealand Government Open Access and Licensing Framework.  This framework advocates the use of creative commons </w:t>
      </w:r>
      <w:proofErr w:type="gramStart"/>
      <w:r w:rsidRPr="00CE2CBD">
        <w:rPr>
          <w:rFonts w:ascii="Calibri" w:hAnsi="Calibri" w:cs="Calibri"/>
          <w:sz w:val="22"/>
          <w:szCs w:val="22"/>
          <w:lang w:eastAsia="en-US"/>
        </w:rPr>
        <w:t>licenses;</w:t>
      </w:r>
      <w:proofErr w:type="gramEnd"/>
    </w:p>
    <w:p w14:paraId="491FC82A" w14:textId="77777777" w:rsidR="00A95A82" w:rsidRPr="00CE2CBD" w:rsidRDefault="00B80A7F" w:rsidP="00C747FD">
      <w:pPr>
        <w:pStyle w:val="ListNumber2"/>
        <w:numPr>
          <w:ilvl w:val="0"/>
          <w:numId w:val="37"/>
        </w:numPr>
        <w:tabs>
          <w:tab w:val="left" w:pos="1134"/>
        </w:tabs>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 xml:space="preserve">the Ministry’s Environmental Data Management Policy Statement.  If the Contractor receives new funding for research that includes environmental </w:t>
      </w:r>
      <w:proofErr w:type="gramStart"/>
      <w:r w:rsidRPr="00CE2CBD">
        <w:rPr>
          <w:rFonts w:ascii="Calibri" w:hAnsi="Calibri" w:cs="Calibri"/>
          <w:sz w:val="22"/>
          <w:szCs w:val="22"/>
          <w:lang w:eastAsia="en-US"/>
        </w:rPr>
        <w:t>science</w:t>
      </w:r>
      <w:proofErr w:type="gramEnd"/>
      <w:r w:rsidRPr="00CE2CBD">
        <w:rPr>
          <w:rFonts w:ascii="Calibri" w:hAnsi="Calibri" w:cs="Calibri"/>
          <w:sz w:val="22"/>
          <w:szCs w:val="22"/>
          <w:lang w:eastAsia="en-US"/>
        </w:rPr>
        <w:t xml:space="preserve"> it must agree to license copyright works produced under a Creative Commons Attribution 3.0 New Zealand licence (CC-BY);</w:t>
      </w:r>
    </w:p>
    <w:p w14:paraId="4191CA4B" w14:textId="77777777" w:rsidR="00A95A82" w:rsidRPr="00CE2CBD" w:rsidRDefault="00B80A7F" w:rsidP="00C747FD">
      <w:pPr>
        <w:pStyle w:val="ListNumber2"/>
        <w:numPr>
          <w:ilvl w:val="0"/>
          <w:numId w:val="37"/>
        </w:numPr>
        <w:tabs>
          <w:tab w:val="left" w:pos="1134"/>
        </w:tabs>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CE2CBD">
        <w:rPr>
          <w:rFonts w:ascii="Calibri" w:hAnsi="Calibri" w:cs="Calibri"/>
          <w:sz w:val="22"/>
          <w:szCs w:val="22"/>
          <w:lang w:eastAsia="en-US"/>
        </w:rPr>
        <w:t>agencies;</w:t>
      </w:r>
      <w:proofErr w:type="gramEnd"/>
    </w:p>
    <w:p w14:paraId="5ED49AF7" w14:textId="35F6AED0" w:rsidR="00A95A82" w:rsidRPr="00CE2CBD" w:rsidRDefault="00B80A7F" w:rsidP="00C747FD">
      <w:pPr>
        <w:pStyle w:val="ListNumber3"/>
        <w:numPr>
          <w:ilvl w:val="0"/>
          <w:numId w:val="38"/>
        </w:numPr>
        <w:tabs>
          <w:tab w:val="num" w:pos="2268"/>
        </w:tabs>
        <w:spacing w:after="200" w:line="320" w:lineRule="atLeast"/>
        <w:ind w:left="2268" w:hanging="567"/>
        <w:contextualSpacing w:val="0"/>
        <w:rPr>
          <w:rFonts w:ascii="Calibri" w:hAnsi="Calibri" w:cs="Calibri"/>
          <w:sz w:val="22"/>
          <w:szCs w:val="22"/>
          <w:lang w:eastAsia="en-US"/>
        </w:rPr>
      </w:pPr>
      <w:r w:rsidRPr="00CE2CBD">
        <w:rPr>
          <w:rFonts w:ascii="Calibri" w:hAnsi="Calibri" w:cs="Calibri"/>
          <w:sz w:val="22"/>
          <w:szCs w:val="22"/>
          <w:lang w:eastAsia="en-US"/>
        </w:rPr>
        <w:lastRenderedPageBreak/>
        <w:t>the FAIR data principles for scientific data management and stewardship; Findable, Accessible, Interoperable and Reusable; and</w:t>
      </w:r>
    </w:p>
    <w:p w14:paraId="774816DB" w14:textId="767C836E" w:rsidR="00B80A7F" w:rsidRPr="00CE2CBD" w:rsidRDefault="00B80A7F" w:rsidP="00C747FD">
      <w:pPr>
        <w:pStyle w:val="ListNumber3"/>
        <w:numPr>
          <w:ilvl w:val="0"/>
          <w:numId w:val="38"/>
        </w:numPr>
        <w:tabs>
          <w:tab w:val="num" w:pos="2268"/>
        </w:tabs>
        <w:spacing w:after="200" w:line="320" w:lineRule="atLeast"/>
        <w:ind w:left="2268" w:hanging="567"/>
        <w:contextualSpacing w:val="0"/>
        <w:rPr>
          <w:rFonts w:ascii="Calibri" w:hAnsi="Calibri" w:cs="Calibri"/>
          <w:sz w:val="22"/>
          <w:szCs w:val="22"/>
          <w:lang w:eastAsia="en-US"/>
        </w:rPr>
      </w:pPr>
      <w:r w:rsidRPr="00CE2CBD">
        <w:rPr>
          <w:rFonts w:ascii="Calibri" w:hAnsi="Calibri" w:cs="Calibri"/>
          <w:sz w:val="22"/>
          <w:szCs w:val="22"/>
          <w:lang w:eastAsia="en-US"/>
        </w:rPr>
        <w:t xml:space="preserve">any other policies relevant to the </w:t>
      </w:r>
      <w:r w:rsidR="00BF33A5" w:rsidRPr="00CE2CBD">
        <w:rPr>
          <w:rFonts w:ascii="Calibri" w:hAnsi="Calibri" w:cs="Calibri"/>
          <w:sz w:val="22"/>
          <w:szCs w:val="22"/>
          <w:lang w:eastAsia="en-US"/>
        </w:rPr>
        <w:t>Project</w:t>
      </w:r>
      <w:r w:rsidRPr="00CE2CBD">
        <w:rPr>
          <w:rFonts w:ascii="Calibri" w:hAnsi="Calibri" w:cs="Calibri"/>
          <w:sz w:val="22"/>
          <w:szCs w:val="22"/>
          <w:lang w:eastAsia="en-US"/>
        </w:rPr>
        <w:t>.</w:t>
      </w:r>
    </w:p>
    <w:p w14:paraId="63D9BCB1" w14:textId="77777777" w:rsidR="00715289" w:rsidRPr="00CE2CBD" w:rsidRDefault="00715289" w:rsidP="00715289">
      <w:pPr>
        <w:ind w:left="720" w:hanging="720"/>
        <w:rPr>
          <w:rFonts w:ascii="Calibri" w:hAnsi="Calibri" w:cs="Calibri"/>
          <w:bCs/>
          <w:sz w:val="22"/>
          <w:szCs w:val="22"/>
        </w:rPr>
      </w:pPr>
    </w:p>
    <w:p w14:paraId="756AC152" w14:textId="57D00EEF" w:rsidR="00715289" w:rsidRPr="00CE2CBD" w:rsidRDefault="00715289" w:rsidP="00C747FD">
      <w:pPr>
        <w:pStyle w:val="Paragraph"/>
        <w:rPr>
          <w:rFonts w:ascii="Calibri" w:hAnsi="Calibri" w:cs="Calibri"/>
          <w:b/>
          <w:sz w:val="22"/>
          <w:szCs w:val="22"/>
        </w:rPr>
      </w:pPr>
      <w:r w:rsidRPr="00CE2CBD">
        <w:rPr>
          <w:rFonts w:ascii="Calibri" w:hAnsi="Calibri" w:cs="Calibri"/>
          <w:b/>
          <w:sz w:val="22"/>
          <w:szCs w:val="22"/>
        </w:rPr>
        <w:t>RISK MANAGEMENT</w:t>
      </w:r>
    </w:p>
    <w:p w14:paraId="193FB27D" w14:textId="56059CB3" w:rsidR="00A95A82" w:rsidRPr="00CE2CBD" w:rsidRDefault="00B80A7F" w:rsidP="00C747FD">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E2CBD">
        <w:rPr>
          <w:rFonts w:eastAsia="Times New Roman" w:cs="Calibri"/>
        </w:rPr>
        <w:t>Project</w:t>
      </w:r>
      <w:r w:rsidRPr="00CE2CBD">
        <w:rPr>
          <w:rFonts w:eastAsia="Times New Roman" w:cs="Calibri"/>
        </w:rPr>
        <w:t xml:space="preserve"> will be mitigated and/or managed. </w:t>
      </w:r>
    </w:p>
    <w:p w14:paraId="4FA1B969" w14:textId="77777777" w:rsidR="00715289" w:rsidRPr="00CE2CBD" w:rsidRDefault="00B80A7F" w:rsidP="00C747FD">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The risk management plan should consider risks associated with:</w:t>
      </w:r>
    </w:p>
    <w:p w14:paraId="2C51A498" w14:textId="77777777" w:rsidR="00715289" w:rsidRPr="00CE2CBD"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 xml:space="preserve">delivery of excellent </w:t>
      </w:r>
      <w:proofErr w:type="gramStart"/>
      <w:r w:rsidRPr="00CE2CBD">
        <w:rPr>
          <w:rFonts w:ascii="Calibri" w:hAnsi="Calibri" w:cs="Calibri"/>
          <w:sz w:val="22"/>
          <w:szCs w:val="22"/>
          <w:lang w:eastAsia="en-US"/>
        </w:rPr>
        <w:t>science;</w:t>
      </w:r>
      <w:proofErr w:type="gramEnd"/>
    </w:p>
    <w:p w14:paraId="31A97AFA" w14:textId="77777777" w:rsidR="00715289" w:rsidRPr="00CE2CBD"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 xml:space="preserve">availability of key </w:t>
      </w:r>
      <w:proofErr w:type="gramStart"/>
      <w:r w:rsidRPr="00CE2CBD">
        <w:rPr>
          <w:rFonts w:ascii="Calibri" w:hAnsi="Calibri" w:cs="Calibri"/>
          <w:sz w:val="22"/>
          <w:szCs w:val="22"/>
          <w:lang w:eastAsia="en-US"/>
        </w:rPr>
        <w:t>personnel;</w:t>
      </w:r>
      <w:proofErr w:type="gramEnd"/>
      <w:r w:rsidRPr="00CE2CBD">
        <w:rPr>
          <w:rFonts w:ascii="Calibri" w:hAnsi="Calibri" w:cs="Calibri"/>
          <w:sz w:val="22"/>
          <w:szCs w:val="22"/>
          <w:lang w:eastAsia="en-US"/>
        </w:rPr>
        <w:t xml:space="preserve"> </w:t>
      </w:r>
    </w:p>
    <w:p w14:paraId="6B5C77CC" w14:textId="77777777" w:rsidR="00715289" w:rsidRPr="00CE2CBD"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 xml:space="preserve">duplication of research, internationally and </w:t>
      </w:r>
      <w:proofErr w:type="gramStart"/>
      <w:r w:rsidRPr="00CE2CBD">
        <w:rPr>
          <w:rFonts w:ascii="Calibri" w:hAnsi="Calibri" w:cs="Calibri"/>
          <w:sz w:val="22"/>
          <w:szCs w:val="22"/>
          <w:lang w:eastAsia="en-US"/>
        </w:rPr>
        <w:t>domestically;</w:t>
      </w:r>
      <w:proofErr w:type="gramEnd"/>
    </w:p>
    <w:p w14:paraId="09C45FE6" w14:textId="77777777" w:rsidR="00715289" w:rsidRPr="00CE2CBD"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 xml:space="preserve">collaborations, internationally and </w:t>
      </w:r>
      <w:proofErr w:type="gramStart"/>
      <w:r w:rsidRPr="00CE2CBD">
        <w:rPr>
          <w:rFonts w:ascii="Calibri" w:hAnsi="Calibri" w:cs="Calibri"/>
          <w:sz w:val="22"/>
          <w:szCs w:val="22"/>
          <w:lang w:eastAsia="en-US"/>
        </w:rPr>
        <w:t>domestically;</w:t>
      </w:r>
      <w:proofErr w:type="gramEnd"/>
    </w:p>
    <w:p w14:paraId="2176B1ED" w14:textId="77777777" w:rsidR="00715289" w:rsidRPr="00CE2CBD"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 xml:space="preserve">attraction or retention of required </w:t>
      </w:r>
      <w:proofErr w:type="gramStart"/>
      <w:r w:rsidRPr="00CE2CBD">
        <w:rPr>
          <w:rFonts w:ascii="Calibri" w:hAnsi="Calibri" w:cs="Calibri"/>
          <w:sz w:val="22"/>
          <w:szCs w:val="22"/>
          <w:lang w:eastAsia="en-US"/>
        </w:rPr>
        <w:t>capability;</w:t>
      </w:r>
      <w:proofErr w:type="gramEnd"/>
    </w:p>
    <w:p w14:paraId="4088201F" w14:textId="77777777" w:rsidR="00715289" w:rsidRPr="00CE2CBD"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unintended or improper use of research technological application that is contrary to responsible and ethical scientific conduct; and</w:t>
      </w:r>
    </w:p>
    <w:p w14:paraId="1CC9EE95" w14:textId="2DD89703" w:rsidR="00B80A7F" w:rsidRPr="00CE2CBD"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the misuse of the research to develop technology with dual use applications.</w:t>
      </w:r>
    </w:p>
    <w:p w14:paraId="75D2910B" w14:textId="30596FCC" w:rsidR="00A95A82" w:rsidRPr="00CE2CBD" w:rsidRDefault="00B80A7F" w:rsidP="00EE75A4">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 xml:space="preserve">The Contractor must maintain a register that identifies actual and potential risks in relation to the </w:t>
      </w:r>
      <w:r w:rsidR="00BF33A5" w:rsidRPr="00CE2CBD">
        <w:rPr>
          <w:rFonts w:eastAsia="Times New Roman" w:cs="Calibri"/>
        </w:rPr>
        <w:t>Project</w:t>
      </w:r>
      <w:r w:rsidRPr="00CE2CBD">
        <w:rPr>
          <w:rFonts w:eastAsia="Times New Roman" w:cs="Calibri"/>
        </w:rPr>
        <w:t>, and how the risk was mitigated and/or managed.  The register must be updated annually and at the time a risk or potential risk is identified.  The Ministry may request a copy of the risk register at any time.</w:t>
      </w:r>
    </w:p>
    <w:p w14:paraId="234C42CD" w14:textId="77777777" w:rsidR="00715289" w:rsidRPr="00CE2CBD" w:rsidRDefault="00B80A7F" w:rsidP="00EE75A4">
      <w:pPr>
        <w:pStyle w:val="ListParagraph"/>
        <w:numPr>
          <w:ilvl w:val="0"/>
          <w:numId w:val="32"/>
        </w:numPr>
        <w:spacing w:before="200" w:line="320" w:lineRule="atLeast"/>
        <w:ind w:left="357" w:hanging="357"/>
        <w:contextualSpacing w:val="0"/>
        <w:rPr>
          <w:rFonts w:eastAsia="Times New Roman" w:cs="Calibri"/>
        </w:rPr>
      </w:pPr>
      <w:r w:rsidRPr="00CE2CBD">
        <w:rPr>
          <w:rFonts w:eastAsia="Times New Roman" w:cs="Calibri"/>
        </w:rPr>
        <w:t>The Contractor must take steps to consider risks associated with sensitive technologies.  Where such risks are identified, the Contractor must:</w:t>
      </w:r>
    </w:p>
    <w:p w14:paraId="723AE245" w14:textId="77777777" w:rsidR="00715289" w:rsidRPr="00CE2CBD" w:rsidRDefault="00B80A7F" w:rsidP="00EE75A4">
      <w:pPr>
        <w:pStyle w:val="ListNumber3"/>
        <w:numPr>
          <w:ilvl w:val="2"/>
          <w:numId w:val="39"/>
        </w:numPr>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 xml:space="preserve">assess the need or potential need to satisfy legal and regulatory obligations under New Zealand’s export controls </w:t>
      </w:r>
      <w:proofErr w:type="gramStart"/>
      <w:r w:rsidRPr="00CE2CBD">
        <w:rPr>
          <w:rFonts w:ascii="Calibri" w:hAnsi="Calibri" w:cs="Calibri"/>
          <w:sz w:val="22"/>
          <w:szCs w:val="22"/>
          <w:lang w:eastAsia="en-US"/>
        </w:rPr>
        <w:t>regime;</w:t>
      </w:r>
      <w:proofErr w:type="gramEnd"/>
    </w:p>
    <w:p w14:paraId="279B730B" w14:textId="77777777" w:rsidR="00715289" w:rsidRPr="00CE2CBD" w:rsidRDefault="00B80A7F" w:rsidP="00EE75A4">
      <w:pPr>
        <w:pStyle w:val="ListNumber3"/>
        <w:numPr>
          <w:ilvl w:val="2"/>
          <w:numId w:val="39"/>
        </w:numPr>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assess the need to limit access to sensitive technology that could be used in ways contrary to the responsible conduct of research and the principles of research integrity; and</w:t>
      </w:r>
    </w:p>
    <w:p w14:paraId="7D5D91B6" w14:textId="1ECFDE9A" w:rsidR="00B80A7F" w:rsidRPr="00CE2CBD" w:rsidRDefault="00B80A7F" w:rsidP="00EE75A4">
      <w:pPr>
        <w:pStyle w:val="ListNumber3"/>
        <w:numPr>
          <w:ilvl w:val="2"/>
          <w:numId w:val="39"/>
        </w:numPr>
        <w:spacing w:after="200" w:line="320" w:lineRule="atLeast"/>
        <w:contextualSpacing w:val="0"/>
        <w:rPr>
          <w:rFonts w:ascii="Calibri" w:hAnsi="Calibri" w:cs="Calibri"/>
          <w:sz w:val="22"/>
          <w:szCs w:val="22"/>
          <w:lang w:eastAsia="en-US"/>
        </w:rPr>
      </w:pPr>
      <w:r w:rsidRPr="00CE2CBD">
        <w:rPr>
          <w:rFonts w:ascii="Calibri" w:hAnsi="Calibri" w:cs="Calibri"/>
          <w:sz w:val="22"/>
          <w:szCs w:val="22"/>
          <w:lang w:eastAsia="en-US"/>
        </w:rPr>
        <w:t>notify the Ministry as soon as is practicable.</w:t>
      </w:r>
    </w:p>
    <w:p w14:paraId="59BB8120" w14:textId="77777777" w:rsidR="00B80A7F" w:rsidRDefault="00B80A7F" w:rsidP="00B80A7F">
      <w:pPr>
        <w:ind w:left="720" w:hanging="720"/>
        <w:jc w:val="center"/>
        <w:rPr>
          <w:rFonts w:ascii="Calibri" w:hAnsi="Calibri"/>
          <w:b/>
          <w:sz w:val="22"/>
          <w:szCs w:val="22"/>
        </w:rPr>
      </w:pPr>
    </w:p>
    <w:p w14:paraId="1DF991C7" w14:textId="22B511D2" w:rsidR="00CE18B5" w:rsidRDefault="00CE18B5" w:rsidP="00567361">
      <w:pPr>
        <w:rPr>
          <w:rFonts w:ascii="Calibri" w:hAnsi="Calibri"/>
          <w:sz w:val="22"/>
          <w:szCs w:val="22"/>
        </w:rPr>
      </w:pPr>
    </w:p>
    <w:p w14:paraId="17796715" w14:textId="77777777" w:rsidR="00CE18B5" w:rsidRDefault="00CE18B5">
      <w:pPr>
        <w:rPr>
          <w:rFonts w:ascii="Calibri" w:hAnsi="Calibri"/>
          <w:sz w:val="22"/>
          <w:szCs w:val="22"/>
        </w:rPr>
      </w:pPr>
      <w:r>
        <w:rPr>
          <w:rFonts w:ascii="Calibri" w:hAnsi="Calibri"/>
          <w:sz w:val="22"/>
          <w:szCs w:val="22"/>
        </w:rPr>
        <w:br w:type="page"/>
      </w:r>
    </w:p>
    <w:p w14:paraId="0230BC51" w14:textId="345A2AC1" w:rsidR="00B80A7F" w:rsidRDefault="00CE18B5" w:rsidP="00567361">
      <w:pPr>
        <w:rPr>
          <w:rFonts w:ascii="Calibri" w:hAnsi="Calibri"/>
          <w:sz w:val="22"/>
          <w:szCs w:val="22"/>
        </w:rPr>
      </w:pPr>
      <w:r>
        <w:rPr>
          <w:rFonts w:ascii="Calibri" w:hAnsi="Calibri"/>
          <w:sz w:val="22"/>
          <w:szCs w:val="22"/>
        </w:rPr>
        <w:lastRenderedPageBreak/>
        <w:t>Appendix</w:t>
      </w:r>
      <w:r w:rsidR="0066013A">
        <w:rPr>
          <w:rFonts w:ascii="Calibri" w:hAnsi="Calibri"/>
          <w:sz w:val="22"/>
          <w:szCs w:val="22"/>
        </w:rPr>
        <w:t xml:space="preserve"> 2</w:t>
      </w:r>
    </w:p>
    <w:p w14:paraId="19E75016" w14:textId="212A10EA" w:rsidR="00CE18B5" w:rsidRDefault="00CE18B5" w:rsidP="00567361">
      <w:pPr>
        <w:rPr>
          <w:rFonts w:ascii="Calibri" w:hAnsi="Calibri"/>
          <w:sz w:val="22"/>
          <w:szCs w:val="22"/>
        </w:rPr>
      </w:pPr>
    </w:p>
    <w:p w14:paraId="65D79D8C" w14:textId="42491C61" w:rsidR="00CE18B5" w:rsidRDefault="00CE18B5" w:rsidP="00567361">
      <w:pPr>
        <w:rPr>
          <w:rFonts w:ascii="Calibri" w:hAnsi="Calibri"/>
          <w:sz w:val="22"/>
          <w:szCs w:val="22"/>
        </w:rPr>
      </w:pPr>
      <w:r>
        <w:rPr>
          <w:rFonts w:ascii="Calibri" w:hAnsi="Calibri"/>
          <w:sz w:val="22"/>
          <w:szCs w:val="22"/>
        </w:rPr>
        <w:t>Project team</w:t>
      </w:r>
    </w:p>
    <w:p w14:paraId="09D2826B" w14:textId="5AD72417" w:rsidR="00CE18B5" w:rsidRDefault="00CE18B5" w:rsidP="00567361">
      <w:pPr>
        <w:rPr>
          <w:rFonts w:ascii="Calibri" w:hAnsi="Calibri"/>
          <w:sz w:val="22"/>
          <w:szCs w:val="22"/>
        </w:rPr>
      </w:pPr>
    </w:p>
    <w:p w14:paraId="0A9064D8" w14:textId="6FC89420" w:rsidR="00CE18B5" w:rsidRDefault="00CE18B5" w:rsidP="00567361">
      <w:pPr>
        <w:rPr>
          <w:rFonts w:ascii="Calibri" w:hAnsi="Calibri"/>
          <w:sz w:val="22"/>
          <w:szCs w:val="22"/>
        </w:rPr>
      </w:pPr>
      <w:r>
        <w:rPr>
          <w:rFonts w:ascii="Calibri" w:hAnsi="Calibri"/>
          <w:sz w:val="22"/>
          <w:szCs w:val="22"/>
        </w:rPr>
        <w:t>Partners</w:t>
      </w:r>
    </w:p>
    <w:p w14:paraId="7CE78855" w14:textId="23DD7F5E" w:rsidR="00CE18B5" w:rsidRDefault="00CE18B5" w:rsidP="00567361">
      <w:pPr>
        <w:rPr>
          <w:rFonts w:ascii="Calibri" w:hAnsi="Calibri"/>
          <w:sz w:val="22"/>
          <w:szCs w:val="22"/>
        </w:rPr>
      </w:pPr>
    </w:p>
    <w:p w14:paraId="036BFDF0" w14:textId="7B6CC3AD" w:rsidR="00CE18B5" w:rsidRDefault="00CE18B5" w:rsidP="00567361">
      <w:pPr>
        <w:rPr>
          <w:rFonts w:ascii="Calibri" w:hAnsi="Calibri"/>
          <w:sz w:val="22"/>
          <w:szCs w:val="22"/>
        </w:rPr>
      </w:pPr>
      <w:r>
        <w:rPr>
          <w:rFonts w:ascii="Calibri" w:hAnsi="Calibri"/>
          <w:sz w:val="22"/>
          <w:szCs w:val="22"/>
        </w:rPr>
        <w:t>Ethics</w:t>
      </w:r>
    </w:p>
    <w:p w14:paraId="769E7E05" w14:textId="34A43B57" w:rsidR="00CE18B5" w:rsidRDefault="00CE18B5" w:rsidP="00567361">
      <w:pPr>
        <w:rPr>
          <w:rFonts w:ascii="Calibri" w:hAnsi="Calibri"/>
          <w:sz w:val="22"/>
          <w:szCs w:val="22"/>
        </w:rPr>
      </w:pPr>
      <w:r>
        <w:rPr>
          <w:rFonts w:ascii="Calibri" w:hAnsi="Calibri"/>
          <w:sz w:val="22"/>
          <w:szCs w:val="22"/>
        </w:rPr>
        <w:br/>
        <w:t>Health and safety</w:t>
      </w:r>
    </w:p>
    <w:p w14:paraId="1B853E37" w14:textId="61B09401" w:rsidR="00CE18B5" w:rsidRDefault="00CE18B5" w:rsidP="00567361">
      <w:pPr>
        <w:rPr>
          <w:rFonts w:ascii="Calibri" w:hAnsi="Calibri"/>
          <w:sz w:val="22"/>
          <w:szCs w:val="22"/>
        </w:rPr>
      </w:pPr>
    </w:p>
    <w:p w14:paraId="4E2AC3E7" w14:textId="38553A1A" w:rsidR="00CE18B5" w:rsidRDefault="00CE18B5" w:rsidP="00567361">
      <w:pPr>
        <w:rPr>
          <w:rFonts w:ascii="Calibri" w:hAnsi="Calibri"/>
          <w:sz w:val="22"/>
          <w:szCs w:val="22"/>
        </w:rPr>
      </w:pPr>
      <w:r>
        <w:rPr>
          <w:rFonts w:ascii="Calibri" w:hAnsi="Calibri"/>
          <w:sz w:val="22"/>
          <w:szCs w:val="22"/>
        </w:rPr>
        <w:t>Project Budget</w:t>
      </w:r>
    </w:p>
    <w:p w14:paraId="38A2BEED" w14:textId="56836EE0" w:rsidR="0050695D" w:rsidRDefault="0050695D" w:rsidP="00567361">
      <w:pPr>
        <w:rPr>
          <w:rFonts w:ascii="Calibri" w:hAnsi="Calibri"/>
          <w:sz w:val="22"/>
          <w:szCs w:val="22"/>
        </w:rPr>
      </w:pPr>
    </w:p>
    <w:p w14:paraId="0B416CFB" w14:textId="116CCEF8" w:rsidR="0050695D" w:rsidRPr="00F515FC" w:rsidRDefault="0050695D" w:rsidP="00567361">
      <w:pPr>
        <w:rPr>
          <w:rFonts w:ascii="Calibri" w:hAnsi="Calibri"/>
          <w:sz w:val="22"/>
          <w:szCs w:val="22"/>
        </w:rPr>
      </w:pPr>
      <w:r>
        <w:rPr>
          <w:rFonts w:ascii="Calibri" w:hAnsi="Calibri"/>
          <w:sz w:val="22"/>
          <w:szCs w:val="22"/>
        </w:rPr>
        <w:t>Contract Conditions</w:t>
      </w:r>
    </w:p>
    <w:sectPr w:rsidR="0050695D" w:rsidRPr="00F515FC" w:rsidSect="009240C1">
      <w:type w:val="continuous"/>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8ECF" w14:textId="77777777" w:rsidR="007E02B5" w:rsidRDefault="007E02B5">
      <w:r>
        <w:separator/>
      </w:r>
    </w:p>
  </w:endnote>
  <w:endnote w:type="continuationSeparator" w:id="0">
    <w:p w14:paraId="21FECA16" w14:textId="77777777" w:rsidR="007E02B5" w:rsidRDefault="007E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49"/>
      <w:docPartObj>
        <w:docPartGallery w:val="Page Numbers (Bottom of Page)"/>
        <w:docPartUnique/>
      </w:docPartObj>
    </w:sdtPr>
    <w:sdtEndPr>
      <w:rPr>
        <w:noProof/>
      </w:rPr>
    </w:sdtEndPr>
    <w:sdtContent>
      <w:p w14:paraId="624CA2EE" w14:textId="33DEA86C"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02EB1E" w14:textId="77777777" w:rsidR="00E747FB" w:rsidRDefault="00E747FB"/>
  <w:p w14:paraId="36E3B522" w14:textId="77777777" w:rsidR="00E747FB" w:rsidRDefault="00E747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53DFC414" w14:textId="30451874" w:rsidR="00E747FB" w:rsidRDefault="004940FF" w:rsidP="00A621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696E" w14:textId="77777777" w:rsidR="007E02B5" w:rsidRDefault="007E02B5">
      <w:r>
        <w:separator/>
      </w:r>
    </w:p>
  </w:footnote>
  <w:footnote w:type="continuationSeparator" w:id="0">
    <w:p w14:paraId="60C5BF30" w14:textId="77777777" w:rsidR="007E02B5" w:rsidRDefault="007E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EAEA" w14:textId="34E5EED9" w:rsidR="005F3694" w:rsidRDefault="00D157F7">
    <w:pPr>
      <w:pStyle w:val="Header"/>
    </w:pPr>
    <w:r>
      <w:rPr>
        <w:noProof/>
      </w:rPr>
      <w:pict w14:anchorId="19824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13735" o:spid="_x0000_s1026" type="#_x0000_t136" style="position:absolute;margin-left:0;margin-top:0;width:530.85pt;height:132.7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2550" w14:textId="7AD03708" w:rsidR="005F3694" w:rsidRDefault="00D157F7">
    <w:pPr>
      <w:pStyle w:val="Header"/>
    </w:pPr>
    <w:r>
      <w:rPr>
        <w:noProof/>
      </w:rPr>
      <w:pict w14:anchorId="28A91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13736" o:spid="_x0000_s1027" type="#_x0000_t136" style="position:absolute;margin-left:0;margin-top:0;width:530.85pt;height:132.7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4758" w14:textId="09122C6F" w:rsidR="00E747FB" w:rsidRDefault="00D157F7" w:rsidP="00A621C6">
    <w:pPr>
      <w:pStyle w:val="Header"/>
      <w:jc w:val="right"/>
    </w:pPr>
    <w:r>
      <w:rPr>
        <w:noProof/>
      </w:rPr>
      <w:pict w14:anchorId="17829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13734" o:spid="_x0000_s1025" type="#_x0000_t136" style="position:absolute;left:0;text-align:left;margin-left:0;margin-top:0;width:530.85pt;height:132.7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A621C6">
      <w:t xml:space="preserve">      </w:t>
    </w:r>
    <w:r w:rsidR="00572DBD">
      <w:rPr>
        <w:noProof/>
      </w:rPr>
      <w:drawing>
        <wp:inline distT="0" distB="0" distL="0" distR="0" wp14:anchorId="2C2A58D2" wp14:editId="0B09791E">
          <wp:extent cx="29032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F784" w14:textId="72809FAD" w:rsidR="005F3694" w:rsidRDefault="00D157F7">
    <w:pPr>
      <w:pStyle w:val="Header"/>
    </w:pPr>
    <w:r>
      <w:rPr>
        <w:noProof/>
      </w:rPr>
      <w:pict w14:anchorId="69335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13738" o:spid="_x0000_s1029" type="#_x0000_t136" style="position:absolute;margin-left:0;margin-top:0;width:530.85pt;height:132.7pt;rotation:315;z-index:-25164902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0021" w14:textId="5D3EA268" w:rsidR="005F3694" w:rsidRDefault="00D157F7">
    <w:pPr>
      <w:pStyle w:val="Header"/>
    </w:pPr>
    <w:r>
      <w:rPr>
        <w:noProof/>
      </w:rPr>
      <w:pict w14:anchorId="36184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13739" o:spid="_x0000_s1030" type="#_x0000_t136" style="position:absolute;margin-left:0;margin-top:0;width:530.85pt;height:132.7pt;rotation:315;z-index:-2516469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37C3" w14:textId="68B9D774" w:rsidR="005F3694" w:rsidRDefault="00D157F7">
    <w:pPr>
      <w:pStyle w:val="Header"/>
    </w:pPr>
    <w:r>
      <w:rPr>
        <w:noProof/>
      </w:rPr>
      <w:pict w14:anchorId="1E602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13737" o:spid="_x0000_s1028" type="#_x0000_t136" style="position:absolute;margin-left:0;margin-top:0;width:530.85pt;height:132.7pt;rotation:315;z-index:-25165107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52AE701C"/>
    <w:lvl w:ilvl="0" w:tplc="3D44DCA2">
      <w:start w:val="1"/>
      <w:numFmt w:val="decimal"/>
      <w:lvlText w:val="%1"/>
      <w:lvlJc w:val="left"/>
      <w:pPr>
        <w:ind w:left="720" w:hanging="720"/>
      </w:pPr>
      <w:rPr>
        <w:rFonts w:hint="default"/>
        <w:b w:val="0"/>
        <w:i w:val="0"/>
        <w:iCs w:val="0"/>
      </w:rPr>
    </w:lvl>
    <w:lvl w:ilvl="1" w:tplc="CB3073FA">
      <w:start w:val="1"/>
      <w:numFmt w:val="lowerLetter"/>
      <w:lvlText w:val="(%2)"/>
      <w:lvlJc w:val="left"/>
      <w:pPr>
        <w:ind w:left="1080" w:hanging="360"/>
      </w:pPr>
      <w:rPr>
        <w:rFonts w:cs="Arial" w:hint="default"/>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2D40C79"/>
    <w:multiLevelType w:val="hybridMultilevel"/>
    <w:tmpl w:val="57B07038"/>
    <w:lvl w:ilvl="0" w:tplc="CB3073FA">
      <w:start w:val="1"/>
      <w:numFmt w:val="lowerLetter"/>
      <w:lvlText w:val="(%1)"/>
      <w:lvlJc w:val="left"/>
      <w:pPr>
        <w:ind w:left="1440" w:hanging="360"/>
      </w:pPr>
      <w:rPr>
        <w:rFonts w:cs="Aria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20"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1"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2"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4"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5"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27"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9"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0" w15:restartNumberingAfterBreak="0">
    <w:nsid w:val="57BD4787"/>
    <w:multiLevelType w:val="hybridMultilevel"/>
    <w:tmpl w:val="66986154"/>
    <w:lvl w:ilvl="0" w:tplc="1409001B">
      <w:start w:val="1"/>
      <w:numFmt w:val="lowerRoman"/>
      <w:lvlText w:val="%1."/>
      <w:lvlJc w:val="righ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1"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5E9B2B4F"/>
    <w:multiLevelType w:val="hybridMultilevel"/>
    <w:tmpl w:val="43580A7A"/>
    <w:lvl w:ilvl="0" w:tplc="CB3073FA">
      <w:start w:val="1"/>
      <w:numFmt w:val="lowerLetter"/>
      <w:lvlText w:val="(%1)"/>
      <w:lvlJc w:val="left"/>
      <w:pPr>
        <w:ind w:left="1440" w:hanging="360"/>
      </w:pPr>
      <w:rPr>
        <w:rFonts w:cs="Aria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4"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6"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7"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38"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9"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44"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39"/>
  </w:num>
  <w:num w:numId="7" w16cid:durableId="2032340392">
    <w:abstractNumId w:val="11"/>
  </w:num>
  <w:num w:numId="8" w16cid:durableId="204681093">
    <w:abstractNumId w:val="12"/>
  </w:num>
  <w:num w:numId="9" w16cid:durableId="274215217">
    <w:abstractNumId w:val="13"/>
  </w:num>
  <w:num w:numId="10" w16cid:durableId="676614487">
    <w:abstractNumId w:val="30"/>
  </w:num>
  <w:num w:numId="11" w16cid:durableId="1484346213">
    <w:abstractNumId w:val="28"/>
  </w:num>
  <w:num w:numId="12" w16cid:durableId="624505776">
    <w:abstractNumId w:val="41"/>
  </w:num>
  <w:num w:numId="13" w16cid:durableId="1317105605">
    <w:abstractNumId w:val="8"/>
  </w:num>
  <w:num w:numId="14" w16cid:durableId="941648754">
    <w:abstractNumId w:val="26"/>
  </w:num>
  <w:num w:numId="15" w16cid:durableId="1290162443">
    <w:abstractNumId w:val="10"/>
  </w:num>
  <w:num w:numId="16" w16cid:durableId="1208833758">
    <w:abstractNumId w:val="18"/>
  </w:num>
  <w:num w:numId="17" w16cid:durableId="56366011">
    <w:abstractNumId w:val="38"/>
  </w:num>
  <w:num w:numId="18" w16cid:durableId="535705354">
    <w:abstractNumId w:val="22"/>
  </w:num>
  <w:num w:numId="19" w16cid:durableId="529151755">
    <w:abstractNumId w:val="15"/>
  </w:num>
  <w:num w:numId="20" w16cid:durableId="629095639">
    <w:abstractNumId w:val="29"/>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42"/>
  </w:num>
  <w:num w:numId="23" w16cid:durableId="1876038376">
    <w:abstractNumId w:val="31"/>
  </w:num>
  <w:num w:numId="24" w16cid:durableId="407701149">
    <w:abstractNumId w:val="1"/>
  </w:num>
  <w:num w:numId="25" w16cid:durableId="1795709666">
    <w:abstractNumId w:val="0"/>
  </w:num>
  <w:num w:numId="26" w16cid:durableId="1535076877">
    <w:abstractNumId w:val="21"/>
  </w:num>
  <w:num w:numId="27" w16cid:durableId="975791360">
    <w:abstractNumId w:val="37"/>
  </w:num>
  <w:num w:numId="28" w16cid:durableId="1826319112">
    <w:abstractNumId w:val="14"/>
  </w:num>
  <w:num w:numId="29" w16cid:durableId="1617058212">
    <w:abstractNumId w:val="23"/>
  </w:num>
  <w:num w:numId="30" w16cid:durableId="717778140">
    <w:abstractNumId w:val="17"/>
  </w:num>
  <w:num w:numId="31" w16cid:durableId="10886660">
    <w:abstractNumId w:val="24"/>
  </w:num>
  <w:num w:numId="32" w16cid:durableId="892960730">
    <w:abstractNumId w:val="32"/>
  </w:num>
  <w:num w:numId="33" w16cid:durableId="1857570230">
    <w:abstractNumId w:val="36"/>
  </w:num>
  <w:num w:numId="34" w16cid:durableId="920913098">
    <w:abstractNumId w:val="44"/>
  </w:num>
  <w:num w:numId="35" w16cid:durableId="129059084">
    <w:abstractNumId w:val="40"/>
  </w:num>
  <w:num w:numId="36" w16cid:durableId="294869839">
    <w:abstractNumId w:val="25"/>
  </w:num>
  <w:num w:numId="37" w16cid:durableId="1609700327">
    <w:abstractNumId w:val="34"/>
  </w:num>
  <w:num w:numId="38" w16cid:durableId="1594435484">
    <w:abstractNumId w:val="35"/>
  </w:num>
  <w:num w:numId="39" w16cid:durableId="611859281">
    <w:abstractNumId w:val="7"/>
  </w:num>
  <w:num w:numId="40" w16cid:durableId="1760371572">
    <w:abstractNumId w:val="27"/>
  </w:num>
  <w:num w:numId="41" w16cid:durableId="399907640">
    <w:abstractNumId w:val="20"/>
  </w:num>
  <w:num w:numId="42" w16cid:durableId="2057196903">
    <w:abstractNumId w:val="19"/>
  </w:num>
  <w:num w:numId="43" w16cid:durableId="762381631">
    <w:abstractNumId w:val="43"/>
  </w:num>
  <w:num w:numId="44" w16cid:durableId="953443691">
    <w:abstractNumId w:val="16"/>
  </w:num>
  <w:num w:numId="45" w16cid:durableId="1485006346">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1529F"/>
    <w:rsid w:val="00024948"/>
    <w:rsid w:val="00027748"/>
    <w:rsid w:val="00032DA8"/>
    <w:rsid w:val="00036080"/>
    <w:rsid w:val="00037C9E"/>
    <w:rsid w:val="00041D4E"/>
    <w:rsid w:val="00050EB2"/>
    <w:rsid w:val="00054803"/>
    <w:rsid w:val="00054CB8"/>
    <w:rsid w:val="000559FE"/>
    <w:rsid w:val="000567F0"/>
    <w:rsid w:val="000601F7"/>
    <w:rsid w:val="00063401"/>
    <w:rsid w:val="00066DF2"/>
    <w:rsid w:val="00067B1E"/>
    <w:rsid w:val="0007108B"/>
    <w:rsid w:val="00072CE3"/>
    <w:rsid w:val="00075EB0"/>
    <w:rsid w:val="00076472"/>
    <w:rsid w:val="000833D8"/>
    <w:rsid w:val="000839A2"/>
    <w:rsid w:val="00083BC3"/>
    <w:rsid w:val="00085F99"/>
    <w:rsid w:val="00090C6A"/>
    <w:rsid w:val="00093093"/>
    <w:rsid w:val="000945DA"/>
    <w:rsid w:val="00096528"/>
    <w:rsid w:val="000A0C97"/>
    <w:rsid w:val="000A51BD"/>
    <w:rsid w:val="000A781F"/>
    <w:rsid w:val="000C1992"/>
    <w:rsid w:val="000C4964"/>
    <w:rsid w:val="000C5EDF"/>
    <w:rsid w:val="000D7872"/>
    <w:rsid w:val="000E0C90"/>
    <w:rsid w:val="000E226A"/>
    <w:rsid w:val="000E23D0"/>
    <w:rsid w:val="000E2B98"/>
    <w:rsid w:val="000E7E9F"/>
    <w:rsid w:val="000F2460"/>
    <w:rsid w:val="000F7E84"/>
    <w:rsid w:val="00101D7A"/>
    <w:rsid w:val="00112C08"/>
    <w:rsid w:val="00114E38"/>
    <w:rsid w:val="001204AA"/>
    <w:rsid w:val="00121D60"/>
    <w:rsid w:val="00125062"/>
    <w:rsid w:val="00127781"/>
    <w:rsid w:val="00130FD0"/>
    <w:rsid w:val="001513B5"/>
    <w:rsid w:val="001520AA"/>
    <w:rsid w:val="00152E48"/>
    <w:rsid w:val="00155625"/>
    <w:rsid w:val="00161138"/>
    <w:rsid w:val="00161AB2"/>
    <w:rsid w:val="0016366C"/>
    <w:rsid w:val="001724D0"/>
    <w:rsid w:val="0017669A"/>
    <w:rsid w:val="00180D89"/>
    <w:rsid w:val="00181FD3"/>
    <w:rsid w:val="0018261A"/>
    <w:rsid w:val="00182E3F"/>
    <w:rsid w:val="00185A0B"/>
    <w:rsid w:val="001871E1"/>
    <w:rsid w:val="001909A3"/>
    <w:rsid w:val="00193E37"/>
    <w:rsid w:val="001948AA"/>
    <w:rsid w:val="00194C46"/>
    <w:rsid w:val="00195D23"/>
    <w:rsid w:val="001A10D3"/>
    <w:rsid w:val="001A71AA"/>
    <w:rsid w:val="001B179A"/>
    <w:rsid w:val="001B494E"/>
    <w:rsid w:val="001B4C11"/>
    <w:rsid w:val="001B4C2B"/>
    <w:rsid w:val="001B54F5"/>
    <w:rsid w:val="001B6634"/>
    <w:rsid w:val="001B79EB"/>
    <w:rsid w:val="001C021D"/>
    <w:rsid w:val="001C2A31"/>
    <w:rsid w:val="001C616E"/>
    <w:rsid w:val="001D4D3C"/>
    <w:rsid w:val="001E1F4C"/>
    <w:rsid w:val="001E324B"/>
    <w:rsid w:val="001E3416"/>
    <w:rsid w:val="001F0694"/>
    <w:rsid w:val="001F14B7"/>
    <w:rsid w:val="002003C7"/>
    <w:rsid w:val="002004FE"/>
    <w:rsid w:val="00200957"/>
    <w:rsid w:val="00200D06"/>
    <w:rsid w:val="00202522"/>
    <w:rsid w:val="002055DE"/>
    <w:rsid w:val="002116C3"/>
    <w:rsid w:val="0021537D"/>
    <w:rsid w:val="00224812"/>
    <w:rsid w:val="002250DF"/>
    <w:rsid w:val="002305F6"/>
    <w:rsid w:val="002330A5"/>
    <w:rsid w:val="00233784"/>
    <w:rsid w:val="00234D42"/>
    <w:rsid w:val="00235FC3"/>
    <w:rsid w:val="0023618A"/>
    <w:rsid w:val="00236426"/>
    <w:rsid w:val="00244C02"/>
    <w:rsid w:val="002543ED"/>
    <w:rsid w:val="00266233"/>
    <w:rsid w:val="0026726F"/>
    <w:rsid w:val="002806B7"/>
    <w:rsid w:val="00284B49"/>
    <w:rsid w:val="0028593B"/>
    <w:rsid w:val="00291FC9"/>
    <w:rsid w:val="002923A3"/>
    <w:rsid w:val="00292E93"/>
    <w:rsid w:val="0029369F"/>
    <w:rsid w:val="00294702"/>
    <w:rsid w:val="002A6C15"/>
    <w:rsid w:val="002A6E1C"/>
    <w:rsid w:val="002B5FDB"/>
    <w:rsid w:val="002B7F7C"/>
    <w:rsid w:val="002C55E1"/>
    <w:rsid w:val="002D2F2E"/>
    <w:rsid w:val="002D6C8E"/>
    <w:rsid w:val="002E684A"/>
    <w:rsid w:val="002F366E"/>
    <w:rsid w:val="002F581E"/>
    <w:rsid w:val="00300FFF"/>
    <w:rsid w:val="003012C5"/>
    <w:rsid w:val="0032296F"/>
    <w:rsid w:val="003239A6"/>
    <w:rsid w:val="00324528"/>
    <w:rsid w:val="00324631"/>
    <w:rsid w:val="00325F56"/>
    <w:rsid w:val="00331748"/>
    <w:rsid w:val="00336302"/>
    <w:rsid w:val="00342CB7"/>
    <w:rsid w:val="003473E9"/>
    <w:rsid w:val="00350A13"/>
    <w:rsid w:val="00353D10"/>
    <w:rsid w:val="00356305"/>
    <w:rsid w:val="00374543"/>
    <w:rsid w:val="0037488D"/>
    <w:rsid w:val="0037635D"/>
    <w:rsid w:val="00384CDB"/>
    <w:rsid w:val="00385CB8"/>
    <w:rsid w:val="00386AB5"/>
    <w:rsid w:val="003870B8"/>
    <w:rsid w:val="003935FA"/>
    <w:rsid w:val="003A7638"/>
    <w:rsid w:val="003B4713"/>
    <w:rsid w:val="003B474D"/>
    <w:rsid w:val="003C330D"/>
    <w:rsid w:val="003C34CC"/>
    <w:rsid w:val="003C5845"/>
    <w:rsid w:val="003C625C"/>
    <w:rsid w:val="003D6C69"/>
    <w:rsid w:val="003D6E1D"/>
    <w:rsid w:val="003E7A2F"/>
    <w:rsid w:val="003F05D4"/>
    <w:rsid w:val="003F2B39"/>
    <w:rsid w:val="003F6D32"/>
    <w:rsid w:val="004003A7"/>
    <w:rsid w:val="00400660"/>
    <w:rsid w:val="0040071C"/>
    <w:rsid w:val="0040749E"/>
    <w:rsid w:val="00407C6F"/>
    <w:rsid w:val="00422FAA"/>
    <w:rsid w:val="00423771"/>
    <w:rsid w:val="00436477"/>
    <w:rsid w:val="0044078C"/>
    <w:rsid w:val="00451A09"/>
    <w:rsid w:val="004528BA"/>
    <w:rsid w:val="00456497"/>
    <w:rsid w:val="00457CA5"/>
    <w:rsid w:val="00463E3F"/>
    <w:rsid w:val="004647FB"/>
    <w:rsid w:val="0047272A"/>
    <w:rsid w:val="00485485"/>
    <w:rsid w:val="00487441"/>
    <w:rsid w:val="004912D0"/>
    <w:rsid w:val="004940FF"/>
    <w:rsid w:val="004A255A"/>
    <w:rsid w:val="004A3CA6"/>
    <w:rsid w:val="004A600E"/>
    <w:rsid w:val="004B3F00"/>
    <w:rsid w:val="004B56BF"/>
    <w:rsid w:val="004B6832"/>
    <w:rsid w:val="004C25C7"/>
    <w:rsid w:val="004C2651"/>
    <w:rsid w:val="004C314B"/>
    <w:rsid w:val="004C3411"/>
    <w:rsid w:val="004D2AAB"/>
    <w:rsid w:val="004D58A0"/>
    <w:rsid w:val="004E3C21"/>
    <w:rsid w:val="004F23A1"/>
    <w:rsid w:val="004F3129"/>
    <w:rsid w:val="005007F8"/>
    <w:rsid w:val="00500AE0"/>
    <w:rsid w:val="00501203"/>
    <w:rsid w:val="00506215"/>
    <w:rsid w:val="00506368"/>
    <w:rsid w:val="0050695D"/>
    <w:rsid w:val="00507926"/>
    <w:rsid w:val="00514E5E"/>
    <w:rsid w:val="00521550"/>
    <w:rsid w:val="00525CF1"/>
    <w:rsid w:val="00527F39"/>
    <w:rsid w:val="00531168"/>
    <w:rsid w:val="00531A6F"/>
    <w:rsid w:val="0053253F"/>
    <w:rsid w:val="0053283A"/>
    <w:rsid w:val="00535156"/>
    <w:rsid w:val="005410A2"/>
    <w:rsid w:val="00542723"/>
    <w:rsid w:val="00544D37"/>
    <w:rsid w:val="00547C29"/>
    <w:rsid w:val="0056114D"/>
    <w:rsid w:val="00562E7C"/>
    <w:rsid w:val="00567361"/>
    <w:rsid w:val="00572B52"/>
    <w:rsid w:val="00572DBD"/>
    <w:rsid w:val="00586CB2"/>
    <w:rsid w:val="00586DF3"/>
    <w:rsid w:val="00592455"/>
    <w:rsid w:val="005964A6"/>
    <w:rsid w:val="005A1BE8"/>
    <w:rsid w:val="005A2803"/>
    <w:rsid w:val="005A4FB3"/>
    <w:rsid w:val="005B23F3"/>
    <w:rsid w:val="005B5AC4"/>
    <w:rsid w:val="005C2F44"/>
    <w:rsid w:val="005C3491"/>
    <w:rsid w:val="005D4F3C"/>
    <w:rsid w:val="005D53D3"/>
    <w:rsid w:val="005F0A4D"/>
    <w:rsid w:val="005F3694"/>
    <w:rsid w:val="005F724A"/>
    <w:rsid w:val="006046AA"/>
    <w:rsid w:val="00606588"/>
    <w:rsid w:val="0061078D"/>
    <w:rsid w:val="00611506"/>
    <w:rsid w:val="00614A34"/>
    <w:rsid w:val="006150E6"/>
    <w:rsid w:val="00620A51"/>
    <w:rsid w:val="00621230"/>
    <w:rsid w:val="006238E1"/>
    <w:rsid w:val="00626BBA"/>
    <w:rsid w:val="00630094"/>
    <w:rsid w:val="006320B2"/>
    <w:rsid w:val="00640EB0"/>
    <w:rsid w:val="006501D6"/>
    <w:rsid w:val="006519A6"/>
    <w:rsid w:val="0066013A"/>
    <w:rsid w:val="0066525D"/>
    <w:rsid w:val="00667874"/>
    <w:rsid w:val="0067133D"/>
    <w:rsid w:val="0067225F"/>
    <w:rsid w:val="00676CCA"/>
    <w:rsid w:val="00677797"/>
    <w:rsid w:val="00682723"/>
    <w:rsid w:val="006829AE"/>
    <w:rsid w:val="006849D0"/>
    <w:rsid w:val="00684B49"/>
    <w:rsid w:val="00685C0B"/>
    <w:rsid w:val="00690E24"/>
    <w:rsid w:val="0069215E"/>
    <w:rsid w:val="00697B7C"/>
    <w:rsid w:val="006A7F1E"/>
    <w:rsid w:val="006B072D"/>
    <w:rsid w:val="006B6DC6"/>
    <w:rsid w:val="006C2624"/>
    <w:rsid w:val="006C2DF8"/>
    <w:rsid w:val="006C430A"/>
    <w:rsid w:val="006C4A43"/>
    <w:rsid w:val="006D2AA4"/>
    <w:rsid w:val="006D3C98"/>
    <w:rsid w:val="006E1F96"/>
    <w:rsid w:val="006E321B"/>
    <w:rsid w:val="006E543B"/>
    <w:rsid w:val="006E6DC7"/>
    <w:rsid w:val="006F0DA0"/>
    <w:rsid w:val="006F55D5"/>
    <w:rsid w:val="00703C3C"/>
    <w:rsid w:val="00704CE4"/>
    <w:rsid w:val="007109AC"/>
    <w:rsid w:val="00712D03"/>
    <w:rsid w:val="00714F4E"/>
    <w:rsid w:val="00715289"/>
    <w:rsid w:val="00721202"/>
    <w:rsid w:val="00721DDA"/>
    <w:rsid w:val="007244FB"/>
    <w:rsid w:val="0072724E"/>
    <w:rsid w:val="0073178C"/>
    <w:rsid w:val="00736180"/>
    <w:rsid w:val="007369C6"/>
    <w:rsid w:val="00737664"/>
    <w:rsid w:val="007462F3"/>
    <w:rsid w:val="00746E63"/>
    <w:rsid w:val="0075241F"/>
    <w:rsid w:val="00755CBE"/>
    <w:rsid w:val="00766F90"/>
    <w:rsid w:val="007703A8"/>
    <w:rsid w:val="00775D90"/>
    <w:rsid w:val="00776941"/>
    <w:rsid w:val="00777D5F"/>
    <w:rsid w:val="00784ECC"/>
    <w:rsid w:val="00786DD8"/>
    <w:rsid w:val="00787040"/>
    <w:rsid w:val="00794D7E"/>
    <w:rsid w:val="007967E9"/>
    <w:rsid w:val="00797673"/>
    <w:rsid w:val="007A137A"/>
    <w:rsid w:val="007A2BE9"/>
    <w:rsid w:val="007A5234"/>
    <w:rsid w:val="007A7B78"/>
    <w:rsid w:val="007B11F9"/>
    <w:rsid w:val="007B5D57"/>
    <w:rsid w:val="007D0CBC"/>
    <w:rsid w:val="007D1642"/>
    <w:rsid w:val="007D19B5"/>
    <w:rsid w:val="007E02B5"/>
    <w:rsid w:val="007E64E8"/>
    <w:rsid w:val="00802A25"/>
    <w:rsid w:val="008064A2"/>
    <w:rsid w:val="00813B4A"/>
    <w:rsid w:val="008150A0"/>
    <w:rsid w:val="008200B0"/>
    <w:rsid w:val="00822F0B"/>
    <w:rsid w:val="0082378A"/>
    <w:rsid w:val="00827F73"/>
    <w:rsid w:val="0083059F"/>
    <w:rsid w:val="00833F10"/>
    <w:rsid w:val="00836D0E"/>
    <w:rsid w:val="00837C5F"/>
    <w:rsid w:val="00844CE6"/>
    <w:rsid w:val="00845AEA"/>
    <w:rsid w:val="00845FF5"/>
    <w:rsid w:val="00852E72"/>
    <w:rsid w:val="008554D4"/>
    <w:rsid w:val="0085747B"/>
    <w:rsid w:val="00862EBE"/>
    <w:rsid w:val="008651E9"/>
    <w:rsid w:val="0087097E"/>
    <w:rsid w:val="00871D72"/>
    <w:rsid w:val="00872C4A"/>
    <w:rsid w:val="00873B0A"/>
    <w:rsid w:val="008754A9"/>
    <w:rsid w:val="00883CDF"/>
    <w:rsid w:val="00896A38"/>
    <w:rsid w:val="00897C75"/>
    <w:rsid w:val="008A782E"/>
    <w:rsid w:val="008B0DB1"/>
    <w:rsid w:val="008B145A"/>
    <w:rsid w:val="008B14D6"/>
    <w:rsid w:val="008B5DF4"/>
    <w:rsid w:val="008D29DE"/>
    <w:rsid w:val="008D61BB"/>
    <w:rsid w:val="008F5BC8"/>
    <w:rsid w:val="0090025E"/>
    <w:rsid w:val="009019DB"/>
    <w:rsid w:val="009025B8"/>
    <w:rsid w:val="00904FBD"/>
    <w:rsid w:val="00905DEA"/>
    <w:rsid w:val="009107AD"/>
    <w:rsid w:val="0092194B"/>
    <w:rsid w:val="009240C1"/>
    <w:rsid w:val="009328D9"/>
    <w:rsid w:val="00942DB6"/>
    <w:rsid w:val="00947924"/>
    <w:rsid w:val="00953E29"/>
    <w:rsid w:val="009642A1"/>
    <w:rsid w:val="00964B57"/>
    <w:rsid w:val="0097075B"/>
    <w:rsid w:val="0097177A"/>
    <w:rsid w:val="009739C4"/>
    <w:rsid w:val="00973A0F"/>
    <w:rsid w:val="00983DC3"/>
    <w:rsid w:val="0099117C"/>
    <w:rsid w:val="009914FF"/>
    <w:rsid w:val="00992061"/>
    <w:rsid w:val="00997962"/>
    <w:rsid w:val="009A0EB2"/>
    <w:rsid w:val="009A2A49"/>
    <w:rsid w:val="009A3733"/>
    <w:rsid w:val="009A596D"/>
    <w:rsid w:val="009A5C75"/>
    <w:rsid w:val="009A627B"/>
    <w:rsid w:val="009A74DB"/>
    <w:rsid w:val="009B4CCB"/>
    <w:rsid w:val="009B5524"/>
    <w:rsid w:val="009C5383"/>
    <w:rsid w:val="009C6CC0"/>
    <w:rsid w:val="009D2C8E"/>
    <w:rsid w:val="009E169B"/>
    <w:rsid w:val="009E3102"/>
    <w:rsid w:val="009E7859"/>
    <w:rsid w:val="009F347F"/>
    <w:rsid w:val="00A05B39"/>
    <w:rsid w:val="00A1014E"/>
    <w:rsid w:val="00A13121"/>
    <w:rsid w:val="00A14C77"/>
    <w:rsid w:val="00A16DA3"/>
    <w:rsid w:val="00A2058F"/>
    <w:rsid w:val="00A2142A"/>
    <w:rsid w:val="00A2503B"/>
    <w:rsid w:val="00A27195"/>
    <w:rsid w:val="00A348C7"/>
    <w:rsid w:val="00A34A8A"/>
    <w:rsid w:val="00A35859"/>
    <w:rsid w:val="00A45B5B"/>
    <w:rsid w:val="00A46C03"/>
    <w:rsid w:val="00A5042F"/>
    <w:rsid w:val="00A53511"/>
    <w:rsid w:val="00A554CE"/>
    <w:rsid w:val="00A621C6"/>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C4A0F"/>
    <w:rsid w:val="00AC697F"/>
    <w:rsid w:val="00AC750D"/>
    <w:rsid w:val="00AC75BD"/>
    <w:rsid w:val="00AD1BA6"/>
    <w:rsid w:val="00AD3AC7"/>
    <w:rsid w:val="00AE1EA2"/>
    <w:rsid w:val="00AE2827"/>
    <w:rsid w:val="00AE2BA8"/>
    <w:rsid w:val="00AE341F"/>
    <w:rsid w:val="00AE438C"/>
    <w:rsid w:val="00AE504D"/>
    <w:rsid w:val="00AE5FEE"/>
    <w:rsid w:val="00AE6EC6"/>
    <w:rsid w:val="00AF0270"/>
    <w:rsid w:val="00AF03A8"/>
    <w:rsid w:val="00AF1FF5"/>
    <w:rsid w:val="00B05815"/>
    <w:rsid w:val="00B079E1"/>
    <w:rsid w:val="00B106D6"/>
    <w:rsid w:val="00B13B40"/>
    <w:rsid w:val="00B16EF7"/>
    <w:rsid w:val="00B218DA"/>
    <w:rsid w:val="00B23F97"/>
    <w:rsid w:val="00B332F2"/>
    <w:rsid w:val="00B43FCE"/>
    <w:rsid w:val="00B46479"/>
    <w:rsid w:val="00B473FA"/>
    <w:rsid w:val="00B50119"/>
    <w:rsid w:val="00B50F48"/>
    <w:rsid w:val="00B55BA5"/>
    <w:rsid w:val="00B61131"/>
    <w:rsid w:val="00B629E6"/>
    <w:rsid w:val="00B63FA7"/>
    <w:rsid w:val="00B668C9"/>
    <w:rsid w:val="00B702DB"/>
    <w:rsid w:val="00B72D0B"/>
    <w:rsid w:val="00B77336"/>
    <w:rsid w:val="00B805BF"/>
    <w:rsid w:val="00B80A7F"/>
    <w:rsid w:val="00B855A5"/>
    <w:rsid w:val="00B94766"/>
    <w:rsid w:val="00BB1D98"/>
    <w:rsid w:val="00BB1DCD"/>
    <w:rsid w:val="00BB2A3E"/>
    <w:rsid w:val="00BB6261"/>
    <w:rsid w:val="00BD41F3"/>
    <w:rsid w:val="00BD500B"/>
    <w:rsid w:val="00BE0B10"/>
    <w:rsid w:val="00BE1A95"/>
    <w:rsid w:val="00BE3123"/>
    <w:rsid w:val="00BE6F3B"/>
    <w:rsid w:val="00BF33A5"/>
    <w:rsid w:val="00BF3A8C"/>
    <w:rsid w:val="00BF4BE0"/>
    <w:rsid w:val="00BF5283"/>
    <w:rsid w:val="00C02B22"/>
    <w:rsid w:val="00C037BE"/>
    <w:rsid w:val="00C03C6B"/>
    <w:rsid w:val="00C06162"/>
    <w:rsid w:val="00C14FE7"/>
    <w:rsid w:val="00C15933"/>
    <w:rsid w:val="00C26972"/>
    <w:rsid w:val="00C30A98"/>
    <w:rsid w:val="00C32B7E"/>
    <w:rsid w:val="00C35178"/>
    <w:rsid w:val="00C35922"/>
    <w:rsid w:val="00C405AB"/>
    <w:rsid w:val="00C41EC6"/>
    <w:rsid w:val="00C45C9D"/>
    <w:rsid w:val="00C5150A"/>
    <w:rsid w:val="00C55970"/>
    <w:rsid w:val="00C56516"/>
    <w:rsid w:val="00C56AD8"/>
    <w:rsid w:val="00C57E92"/>
    <w:rsid w:val="00C64ABA"/>
    <w:rsid w:val="00C708D6"/>
    <w:rsid w:val="00C71589"/>
    <w:rsid w:val="00C73166"/>
    <w:rsid w:val="00C73920"/>
    <w:rsid w:val="00C747FD"/>
    <w:rsid w:val="00C7537A"/>
    <w:rsid w:val="00C75573"/>
    <w:rsid w:val="00C76621"/>
    <w:rsid w:val="00C774A9"/>
    <w:rsid w:val="00C86744"/>
    <w:rsid w:val="00C928F8"/>
    <w:rsid w:val="00C939A0"/>
    <w:rsid w:val="00C94C71"/>
    <w:rsid w:val="00C97EE6"/>
    <w:rsid w:val="00CA0A31"/>
    <w:rsid w:val="00CA5453"/>
    <w:rsid w:val="00CB1EDE"/>
    <w:rsid w:val="00CB44ED"/>
    <w:rsid w:val="00CC50B7"/>
    <w:rsid w:val="00CD4032"/>
    <w:rsid w:val="00CD76A4"/>
    <w:rsid w:val="00CE18B5"/>
    <w:rsid w:val="00CE2CBD"/>
    <w:rsid w:val="00CE5925"/>
    <w:rsid w:val="00CF15DB"/>
    <w:rsid w:val="00CF291D"/>
    <w:rsid w:val="00D0011F"/>
    <w:rsid w:val="00D05A0B"/>
    <w:rsid w:val="00D068EB"/>
    <w:rsid w:val="00D10833"/>
    <w:rsid w:val="00D10960"/>
    <w:rsid w:val="00D136BD"/>
    <w:rsid w:val="00D15494"/>
    <w:rsid w:val="00D157F7"/>
    <w:rsid w:val="00D159FB"/>
    <w:rsid w:val="00D17745"/>
    <w:rsid w:val="00D17B42"/>
    <w:rsid w:val="00D2249B"/>
    <w:rsid w:val="00D23A72"/>
    <w:rsid w:val="00D24267"/>
    <w:rsid w:val="00D25860"/>
    <w:rsid w:val="00D26F99"/>
    <w:rsid w:val="00D30426"/>
    <w:rsid w:val="00D33ECE"/>
    <w:rsid w:val="00D41633"/>
    <w:rsid w:val="00D41EFA"/>
    <w:rsid w:val="00D50697"/>
    <w:rsid w:val="00D51982"/>
    <w:rsid w:val="00D60417"/>
    <w:rsid w:val="00D626CC"/>
    <w:rsid w:val="00D64E9A"/>
    <w:rsid w:val="00D67199"/>
    <w:rsid w:val="00D675A0"/>
    <w:rsid w:val="00D7039A"/>
    <w:rsid w:val="00D724CF"/>
    <w:rsid w:val="00D7359F"/>
    <w:rsid w:val="00D8271D"/>
    <w:rsid w:val="00D878A1"/>
    <w:rsid w:val="00D9393E"/>
    <w:rsid w:val="00D978AD"/>
    <w:rsid w:val="00DA7F7E"/>
    <w:rsid w:val="00DB2542"/>
    <w:rsid w:val="00DB32AF"/>
    <w:rsid w:val="00DC2300"/>
    <w:rsid w:val="00DC5753"/>
    <w:rsid w:val="00DD109A"/>
    <w:rsid w:val="00DD1227"/>
    <w:rsid w:val="00DD161D"/>
    <w:rsid w:val="00DD6312"/>
    <w:rsid w:val="00DD7B9F"/>
    <w:rsid w:val="00DE1DC8"/>
    <w:rsid w:val="00DE42A0"/>
    <w:rsid w:val="00DE77F1"/>
    <w:rsid w:val="00DF2EA4"/>
    <w:rsid w:val="00DF3112"/>
    <w:rsid w:val="00DF3363"/>
    <w:rsid w:val="00DF4477"/>
    <w:rsid w:val="00DF5F18"/>
    <w:rsid w:val="00DF7A10"/>
    <w:rsid w:val="00E033FD"/>
    <w:rsid w:val="00E03861"/>
    <w:rsid w:val="00E12CC8"/>
    <w:rsid w:val="00E15AC3"/>
    <w:rsid w:val="00E1732D"/>
    <w:rsid w:val="00E2043A"/>
    <w:rsid w:val="00E40D23"/>
    <w:rsid w:val="00E4560D"/>
    <w:rsid w:val="00E4649B"/>
    <w:rsid w:val="00E51519"/>
    <w:rsid w:val="00E54A48"/>
    <w:rsid w:val="00E55FFF"/>
    <w:rsid w:val="00E65081"/>
    <w:rsid w:val="00E66730"/>
    <w:rsid w:val="00E66DC9"/>
    <w:rsid w:val="00E67191"/>
    <w:rsid w:val="00E70C8E"/>
    <w:rsid w:val="00E747B2"/>
    <w:rsid w:val="00E747FB"/>
    <w:rsid w:val="00E75D59"/>
    <w:rsid w:val="00E76DC5"/>
    <w:rsid w:val="00E812DD"/>
    <w:rsid w:val="00E8519F"/>
    <w:rsid w:val="00E85D7E"/>
    <w:rsid w:val="00E86D13"/>
    <w:rsid w:val="00E92C1A"/>
    <w:rsid w:val="00E92EDD"/>
    <w:rsid w:val="00E948C7"/>
    <w:rsid w:val="00EA6369"/>
    <w:rsid w:val="00EC150E"/>
    <w:rsid w:val="00ED2598"/>
    <w:rsid w:val="00ED39FF"/>
    <w:rsid w:val="00ED7114"/>
    <w:rsid w:val="00EE7384"/>
    <w:rsid w:val="00EE75A4"/>
    <w:rsid w:val="00EF0196"/>
    <w:rsid w:val="00EF274E"/>
    <w:rsid w:val="00EF4B91"/>
    <w:rsid w:val="00EF5D56"/>
    <w:rsid w:val="00EF6DCC"/>
    <w:rsid w:val="00F00054"/>
    <w:rsid w:val="00F057DB"/>
    <w:rsid w:val="00F14479"/>
    <w:rsid w:val="00F14EF7"/>
    <w:rsid w:val="00F23428"/>
    <w:rsid w:val="00F272F5"/>
    <w:rsid w:val="00F30DFC"/>
    <w:rsid w:val="00F4020F"/>
    <w:rsid w:val="00F44573"/>
    <w:rsid w:val="00F5028C"/>
    <w:rsid w:val="00F50A41"/>
    <w:rsid w:val="00F515FC"/>
    <w:rsid w:val="00F5431D"/>
    <w:rsid w:val="00F55A96"/>
    <w:rsid w:val="00F568AB"/>
    <w:rsid w:val="00F7458D"/>
    <w:rsid w:val="00F80B41"/>
    <w:rsid w:val="00F825ED"/>
    <w:rsid w:val="00F833E2"/>
    <w:rsid w:val="00F841FB"/>
    <w:rsid w:val="00F8501D"/>
    <w:rsid w:val="00F86719"/>
    <w:rsid w:val="00F90004"/>
    <w:rsid w:val="00F903C8"/>
    <w:rsid w:val="00F94F2D"/>
    <w:rsid w:val="00FA01A1"/>
    <w:rsid w:val="00FA2152"/>
    <w:rsid w:val="00FA4927"/>
    <w:rsid w:val="00FA5F46"/>
    <w:rsid w:val="00FA6F65"/>
    <w:rsid w:val="00FB2B79"/>
    <w:rsid w:val="00FB35E2"/>
    <w:rsid w:val="00FC2BC4"/>
    <w:rsid w:val="00FC4349"/>
    <w:rsid w:val="00FE7984"/>
    <w:rsid w:val="00FF096D"/>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E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66E"/>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5669</Words>
  <Characters>32317</Characters>
  <Application>Microsoft Office Word</Application>
  <DocSecurity>0</DocSecurity>
  <Lines>269</Lines>
  <Paragraphs>75</Paragraphs>
  <ScaleCrop>false</ScaleCrop>
  <LinksUpToDate>false</LinksUpToDate>
  <CharactersWithSpaces>37911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2023-06-21T03:08:00Z</dcterms:created>
  <dcterms:modified xsi:type="dcterms:W3CDTF">2023-06-21T03:09:00Z</dcterms:modified>
</cp:coreProperties>
</file>